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70" w:type="pct"/>
        <w:tblLook w:val="04A0" w:firstRow="1" w:lastRow="0" w:firstColumn="1" w:lastColumn="0" w:noHBand="0" w:noVBand="1"/>
      </w:tblPr>
      <w:tblGrid>
        <w:gridCol w:w="2087"/>
        <w:gridCol w:w="11134"/>
        <w:gridCol w:w="1250"/>
      </w:tblGrid>
      <w:tr w:rsidR="000051C9" w14:paraId="3FB7E955" w14:textId="77777777" w:rsidTr="00A30C25">
        <w:trPr>
          <w:tblHeader/>
        </w:trPr>
        <w:tc>
          <w:tcPr>
            <w:tcW w:w="721" w:type="pct"/>
            <w:tcBorders>
              <w:bottom w:val="single" w:sz="4" w:space="0" w:color="auto"/>
            </w:tcBorders>
          </w:tcPr>
          <w:p w14:paraId="4E208A06" w14:textId="77777777" w:rsidR="000051C9" w:rsidRDefault="00F05C76">
            <w:pPr>
              <w:pStyle w:val="Table0"/>
              <w:rPr>
                <w:b/>
                <w:bCs/>
                <w:sz w:val="22"/>
              </w:rPr>
            </w:pPr>
            <w:r>
              <w:rPr>
                <w:b/>
                <w:bCs/>
                <w:sz w:val="22"/>
              </w:rPr>
              <w:t>Item number</w:t>
            </w:r>
          </w:p>
        </w:tc>
        <w:tc>
          <w:tcPr>
            <w:tcW w:w="3847" w:type="pct"/>
            <w:tcBorders>
              <w:bottom w:val="single" w:sz="4" w:space="0" w:color="auto"/>
            </w:tcBorders>
          </w:tcPr>
          <w:p w14:paraId="515BE0F8" w14:textId="77777777" w:rsidR="000051C9" w:rsidRDefault="00F05C76">
            <w:pPr>
              <w:pStyle w:val="Table0"/>
              <w:jc w:val="center"/>
              <w:rPr>
                <w:b/>
                <w:bCs/>
                <w:sz w:val="22"/>
              </w:rPr>
            </w:pPr>
            <w:r>
              <w:rPr>
                <w:b/>
                <w:bCs/>
                <w:sz w:val="22"/>
              </w:rPr>
              <w:t>Domains and description of the recommended items</w:t>
            </w:r>
          </w:p>
        </w:tc>
        <w:tc>
          <w:tcPr>
            <w:tcW w:w="432" w:type="pct"/>
            <w:tcBorders>
              <w:bottom w:val="single" w:sz="4" w:space="0" w:color="auto"/>
            </w:tcBorders>
          </w:tcPr>
          <w:p w14:paraId="4CD26D4C" w14:textId="77777777" w:rsidR="000051C9" w:rsidRDefault="00F05C76">
            <w:pPr>
              <w:pStyle w:val="Table0"/>
              <w:jc w:val="center"/>
              <w:rPr>
                <w:b/>
                <w:bCs/>
                <w:sz w:val="22"/>
              </w:rPr>
            </w:pPr>
            <w:r>
              <w:rPr>
                <w:b/>
                <w:bCs/>
                <w:sz w:val="22"/>
              </w:rPr>
              <w:t>Reported on page number</w:t>
            </w:r>
          </w:p>
        </w:tc>
      </w:tr>
      <w:tr w:rsidR="000051C9" w14:paraId="629C109D" w14:textId="77777777">
        <w:tc>
          <w:tcPr>
            <w:tcW w:w="5000" w:type="pct"/>
            <w:gridSpan w:val="3"/>
            <w:shd w:val="clear" w:color="auto" w:fill="70AD47"/>
          </w:tcPr>
          <w:p w14:paraId="0D7F2ADD" w14:textId="77777777" w:rsidR="000051C9" w:rsidRDefault="00F05C76">
            <w:pPr>
              <w:pStyle w:val="Table0"/>
              <w:jc w:val="left"/>
              <w:rPr>
                <w:sz w:val="22"/>
              </w:rPr>
            </w:pPr>
            <w:r>
              <w:rPr>
                <w:rFonts w:eastAsiaTheme="minorEastAsia"/>
                <w:b/>
                <w:bCs/>
                <w:color w:val="FFFFFF" w:themeColor="background1"/>
                <w:sz w:val="22"/>
              </w:rPr>
              <w:t>TITLE</w:t>
            </w:r>
          </w:p>
        </w:tc>
      </w:tr>
      <w:tr w:rsidR="000051C9" w14:paraId="7930908C" w14:textId="77777777">
        <w:tc>
          <w:tcPr>
            <w:tcW w:w="721" w:type="pct"/>
          </w:tcPr>
          <w:p w14:paraId="183636F2" w14:textId="77777777" w:rsidR="000051C9" w:rsidRDefault="00F05C76">
            <w:pPr>
              <w:pStyle w:val="Table0"/>
              <w:rPr>
                <w:sz w:val="22"/>
              </w:rPr>
            </w:pPr>
            <w:r>
              <w:rPr>
                <w:sz w:val="22"/>
              </w:rPr>
              <w:t>1</w:t>
            </w:r>
          </w:p>
        </w:tc>
        <w:tc>
          <w:tcPr>
            <w:tcW w:w="3847" w:type="pct"/>
          </w:tcPr>
          <w:p w14:paraId="72E6A892" w14:textId="7583C58B" w:rsidR="000051C9" w:rsidRDefault="00F05C76" w:rsidP="00A1048F">
            <w:pPr>
              <w:pStyle w:val="Table0"/>
              <w:rPr>
                <w:sz w:val="22"/>
              </w:rPr>
            </w:pPr>
            <w:r>
              <w:rPr>
                <w:sz w:val="22"/>
              </w:rPr>
              <w:t xml:space="preserve">Identify the study as a burden of disease assessment by including keywords (e.g., Years of Life Lost, Years </w:t>
            </w:r>
            <w:r w:rsidR="00A1048F">
              <w:rPr>
                <w:sz w:val="22"/>
              </w:rPr>
              <w:t>Lost due to Disability</w:t>
            </w:r>
            <w:r>
              <w:rPr>
                <w:sz w:val="22"/>
              </w:rPr>
              <w:t xml:space="preserve">, Disability-Adjusted Life Years, burden of disease </w:t>
            </w:r>
            <w:proofErr w:type="spellStart"/>
            <w:r>
              <w:rPr>
                <w:sz w:val="22"/>
              </w:rPr>
              <w:t>etc</w:t>
            </w:r>
            <w:proofErr w:type="spellEnd"/>
            <w:r>
              <w:rPr>
                <w:sz w:val="22"/>
              </w:rPr>
              <w:t>), and describe the study setting.</w:t>
            </w:r>
          </w:p>
        </w:tc>
        <w:tc>
          <w:tcPr>
            <w:tcW w:w="432" w:type="pct"/>
          </w:tcPr>
          <w:p w14:paraId="15DDCDE5" w14:textId="77777777" w:rsidR="000051C9" w:rsidRDefault="000051C9">
            <w:pPr>
              <w:pStyle w:val="Table0"/>
              <w:rPr>
                <w:sz w:val="22"/>
              </w:rPr>
            </w:pPr>
          </w:p>
        </w:tc>
      </w:tr>
      <w:tr w:rsidR="000051C9" w14:paraId="7093B3BB" w14:textId="77777777">
        <w:tc>
          <w:tcPr>
            <w:tcW w:w="5000" w:type="pct"/>
            <w:gridSpan w:val="3"/>
            <w:shd w:val="clear" w:color="auto" w:fill="70AD47"/>
          </w:tcPr>
          <w:p w14:paraId="57263A34" w14:textId="77777777" w:rsidR="000051C9" w:rsidRDefault="00F05C76">
            <w:pPr>
              <w:pStyle w:val="Table0"/>
              <w:rPr>
                <w:b/>
                <w:bCs/>
                <w:color w:val="FFFFFF" w:themeColor="background1"/>
                <w:sz w:val="22"/>
              </w:rPr>
            </w:pPr>
            <w:r>
              <w:rPr>
                <w:b/>
                <w:bCs/>
                <w:color w:val="FFFFFF" w:themeColor="background1"/>
                <w:sz w:val="22"/>
              </w:rPr>
              <w:t>ABSTRACT</w:t>
            </w:r>
          </w:p>
        </w:tc>
      </w:tr>
      <w:tr w:rsidR="000051C9" w14:paraId="07BFC743" w14:textId="77777777">
        <w:tc>
          <w:tcPr>
            <w:tcW w:w="721" w:type="pct"/>
          </w:tcPr>
          <w:p w14:paraId="6D62FAC7" w14:textId="77777777" w:rsidR="000051C9" w:rsidRDefault="00F05C76">
            <w:pPr>
              <w:pStyle w:val="Table0"/>
              <w:rPr>
                <w:sz w:val="22"/>
              </w:rPr>
            </w:pPr>
            <w:r>
              <w:rPr>
                <w:sz w:val="22"/>
              </w:rPr>
              <w:t>2</w:t>
            </w:r>
          </w:p>
        </w:tc>
        <w:tc>
          <w:tcPr>
            <w:tcW w:w="3847" w:type="pct"/>
          </w:tcPr>
          <w:p w14:paraId="093B893A" w14:textId="77777777" w:rsidR="000051C9" w:rsidRDefault="00F05C76">
            <w:pPr>
              <w:pStyle w:val="Table0"/>
              <w:rPr>
                <w:sz w:val="22"/>
              </w:rPr>
            </w:pPr>
            <w:r>
              <w:rPr>
                <w:sz w:val="22"/>
              </w:rPr>
              <w:t>Provide a summary of objectives, study setting, methods (including data sources and key methodological design choices used), results (including point estimates and, if applicable, uncertainty intervals), and conclusions.</w:t>
            </w:r>
          </w:p>
        </w:tc>
        <w:tc>
          <w:tcPr>
            <w:tcW w:w="432" w:type="pct"/>
          </w:tcPr>
          <w:p w14:paraId="4C0C1CF5" w14:textId="77777777" w:rsidR="000051C9" w:rsidRDefault="000051C9">
            <w:pPr>
              <w:pStyle w:val="Table0"/>
              <w:rPr>
                <w:sz w:val="22"/>
              </w:rPr>
            </w:pPr>
          </w:p>
        </w:tc>
      </w:tr>
      <w:tr w:rsidR="000051C9" w14:paraId="772EC944" w14:textId="77777777">
        <w:tc>
          <w:tcPr>
            <w:tcW w:w="5000" w:type="pct"/>
            <w:gridSpan w:val="3"/>
            <w:shd w:val="clear" w:color="auto" w:fill="70AD47"/>
          </w:tcPr>
          <w:p w14:paraId="634C0A2A" w14:textId="77777777" w:rsidR="000051C9" w:rsidRDefault="00F05C76">
            <w:pPr>
              <w:pStyle w:val="Table0"/>
              <w:rPr>
                <w:b/>
                <w:bCs/>
                <w:color w:val="FFFFFF" w:themeColor="background1"/>
                <w:sz w:val="22"/>
              </w:rPr>
            </w:pPr>
            <w:r>
              <w:rPr>
                <w:b/>
                <w:bCs/>
                <w:color w:val="FFFFFF" w:themeColor="background1"/>
                <w:sz w:val="22"/>
              </w:rPr>
              <w:t>INTRODUCTION</w:t>
            </w:r>
          </w:p>
        </w:tc>
      </w:tr>
      <w:tr w:rsidR="000051C9" w14:paraId="35BEB8DA" w14:textId="77777777">
        <w:tc>
          <w:tcPr>
            <w:tcW w:w="721" w:type="pct"/>
          </w:tcPr>
          <w:p w14:paraId="58EC3801" w14:textId="77777777" w:rsidR="000051C9" w:rsidRDefault="00F05C76">
            <w:pPr>
              <w:pStyle w:val="Table0"/>
              <w:rPr>
                <w:sz w:val="22"/>
              </w:rPr>
            </w:pPr>
            <w:r>
              <w:rPr>
                <w:sz w:val="22"/>
              </w:rPr>
              <w:t>3</w:t>
            </w:r>
          </w:p>
        </w:tc>
        <w:tc>
          <w:tcPr>
            <w:tcW w:w="3847" w:type="pct"/>
          </w:tcPr>
          <w:p w14:paraId="792D5367" w14:textId="77777777" w:rsidR="000051C9" w:rsidRDefault="00F05C76">
            <w:pPr>
              <w:pStyle w:val="Table0"/>
              <w:rPr>
                <w:sz w:val="22"/>
              </w:rPr>
            </w:pPr>
            <w:r>
              <w:rPr>
                <w:sz w:val="22"/>
              </w:rPr>
              <w:t>Present background information to the study, its study aim(s), and its relevance for health policy or practice.</w:t>
            </w:r>
          </w:p>
        </w:tc>
        <w:tc>
          <w:tcPr>
            <w:tcW w:w="432" w:type="pct"/>
          </w:tcPr>
          <w:p w14:paraId="5AE59CD7" w14:textId="77777777" w:rsidR="000051C9" w:rsidRDefault="000051C9">
            <w:pPr>
              <w:pStyle w:val="Table0"/>
              <w:rPr>
                <w:sz w:val="22"/>
              </w:rPr>
            </w:pPr>
          </w:p>
        </w:tc>
      </w:tr>
      <w:tr w:rsidR="000051C9" w14:paraId="01AD3952" w14:textId="77777777">
        <w:tc>
          <w:tcPr>
            <w:tcW w:w="5000" w:type="pct"/>
            <w:gridSpan w:val="3"/>
            <w:shd w:val="clear" w:color="auto" w:fill="70AD47"/>
          </w:tcPr>
          <w:p w14:paraId="70C64761" w14:textId="77777777" w:rsidR="000051C9" w:rsidRDefault="00F05C76">
            <w:pPr>
              <w:pStyle w:val="Table0"/>
              <w:rPr>
                <w:b/>
                <w:bCs/>
                <w:color w:val="FFFFFF" w:themeColor="background1"/>
                <w:sz w:val="22"/>
              </w:rPr>
            </w:pPr>
            <w:r>
              <w:rPr>
                <w:b/>
                <w:bCs/>
                <w:color w:val="FFFFFF" w:themeColor="background1"/>
                <w:sz w:val="22"/>
              </w:rPr>
              <w:t>METHODS</w:t>
            </w:r>
          </w:p>
        </w:tc>
      </w:tr>
      <w:tr w:rsidR="000051C9" w14:paraId="64036A0C" w14:textId="77777777">
        <w:tc>
          <w:tcPr>
            <w:tcW w:w="5000" w:type="pct"/>
            <w:gridSpan w:val="3"/>
            <w:shd w:val="clear" w:color="auto" w:fill="4372C4"/>
          </w:tcPr>
          <w:p w14:paraId="6D7CB39C" w14:textId="77777777" w:rsidR="000051C9" w:rsidRDefault="00F05C76">
            <w:pPr>
              <w:pStyle w:val="Table0"/>
              <w:rPr>
                <w:b/>
                <w:bCs/>
                <w:color w:val="FFFFFF" w:themeColor="background1"/>
                <w:sz w:val="22"/>
              </w:rPr>
            </w:pPr>
            <w:r>
              <w:rPr>
                <w:b/>
                <w:bCs/>
                <w:color w:val="FFFFFF" w:themeColor="background1"/>
                <w:sz w:val="22"/>
              </w:rPr>
              <w:t>Study setting</w:t>
            </w:r>
          </w:p>
        </w:tc>
      </w:tr>
      <w:tr w:rsidR="000051C9" w14:paraId="49F5E078" w14:textId="77777777">
        <w:tc>
          <w:tcPr>
            <w:tcW w:w="721" w:type="pct"/>
          </w:tcPr>
          <w:p w14:paraId="7208415F" w14:textId="77777777" w:rsidR="000051C9" w:rsidRDefault="00F05C76">
            <w:pPr>
              <w:pStyle w:val="Table0"/>
              <w:rPr>
                <w:sz w:val="22"/>
              </w:rPr>
            </w:pPr>
            <w:r>
              <w:rPr>
                <w:sz w:val="22"/>
              </w:rPr>
              <w:t>4</w:t>
            </w:r>
          </w:p>
        </w:tc>
        <w:tc>
          <w:tcPr>
            <w:tcW w:w="3847" w:type="pct"/>
          </w:tcPr>
          <w:p w14:paraId="41C0D2BF" w14:textId="25083E7B" w:rsidR="000051C9" w:rsidRDefault="00F05C76" w:rsidP="000F2DB7">
            <w:pPr>
              <w:pStyle w:val="Table0"/>
              <w:rPr>
                <w:sz w:val="22"/>
              </w:rPr>
            </w:pPr>
            <w:r>
              <w:rPr>
                <w:sz w:val="22"/>
              </w:rPr>
              <w:t>Report for which cause(s) the burden was calculated. Provide a case definition, e.g., in terms of an internationally recognized classification system such as the International Classification of Diseases and Related Health Problems 10th Revision.</w:t>
            </w:r>
          </w:p>
        </w:tc>
        <w:tc>
          <w:tcPr>
            <w:tcW w:w="432" w:type="pct"/>
          </w:tcPr>
          <w:p w14:paraId="1D61BF55" w14:textId="77777777" w:rsidR="000051C9" w:rsidRDefault="000051C9">
            <w:pPr>
              <w:pStyle w:val="Table0"/>
              <w:rPr>
                <w:sz w:val="22"/>
              </w:rPr>
            </w:pPr>
          </w:p>
        </w:tc>
      </w:tr>
      <w:tr w:rsidR="000051C9" w14:paraId="12E2B291" w14:textId="77777777">
        <w:tc>
          <w:tcPr>
            <w:tcW w:w="721" w:type="pct"/>
          </w:tcPr>
          <w:p w14:paraId="78B12518" w14:textId="77777777" w:rsidR="000051C9" w:rsidRDefault="00F05C76">
            <w:pPr>
              <w:pStyle w:val="Table0"/>
              <w:rPr>
                <w:sz w:val="22"/>
              </w:rPr>
            </w:pPr>
            <w:r>
              <w:rPr>
                <w:sz w:val="22"/>
              </w:rPr>
              <w:t>5</w:t>
            </w:r>
          </w:p>
        </w:tc>
        <w:tc>
          <w:tcPr>
            <w:tcW w:w="3847" w:type="pct"/>
          </w:tcPr>
          <w:p w14:paraId="3EE91131" w14:textId="12D03F30" w:rsidR="000051C9" w:rsidRDefault="00F05C76" w:rsidP="00A23801">
            <w:pPr>
              <w:pStyle w:val="Table0"/>
              <w:rPr>
                <w:color w:val="000000" w:themeColor="text1"/>
                <w:sz w:val="22"/>
              </w:rPr>
            </w:pPr>
            <w:r>
              <w:rPr>
                <w:color w:val="000000" w:themeColor="text1"/>
                <w:sz w:val="22"/>
              </w:rPr>
              <w:t>Report the reference population and any stratification of the reference population for the burden of disease assessment, i.e., the population for which the burden was calculated. This may include the geographical location (e.g., country or province/state), and whether the general population or a specific subset of the population (e.g., females, adolescents aged 10-</w:t>
            </w:r>
            <w:r w:rsidR="00A23801">
              <w:rPr>
                <w:color w:val="000000" w:themeColor="text1"/>
                <w:sz w:val="22"/>
              </w:rPr>
              <w:t>19</w:t>
            </w:r>
            <w:r>
              <w:rPr>
                <w:color w:val="000000" w:themeColor="text1"/>
                <w:sz w:val="22"/>
              </w:rPr>
              <w:t xml:space="preserve"> years, </w:t>
            </w:r>
            <w:proofErr w:type="spellStart"/>
            <w:r>
              <w:rPr>
                <w:color w:val="000000" w:themeColor="text1"/>
                <w:sz w:val="22"/>
              </w:rPr>
              <w:t>etc</w:t>
            </w:r>
            <w:proofErr w:type="spellEnd"/>
            <w:r>
              <w:rPr>
                <w:color w:val="000000" w:themeColor="text1"/>
                <w:sz w:val="22"/>
              </w:rPr>
              <w:t>) was considered.</w:t>
            </w:r>
          </w:p>
        </w:tc>
        <w:tc>
          <w:tcPr>
            <w:tcW w:w="432" w:type="pct"/>
          </w:tcPr>
          <w:p w14:paraId="0E4547DD" w14:textId="77777777" w:rsidR="000051C9" w:rsidRDefault="000051C9">
            <w:pPr>
              <w:pStyle w:val="Table0"/>
              <w:rPr>
                <w:sz w:val="22"/>
              </w:rPr>
            </w:pPr>
          </w:p>
        </w:tc>
      </w:tr>
      <w:tr w:rsidR="000051C9" w14:paraId="031D8F47" w14:textId="77777777">
        <w:tc>
          <w:tcPr>
            <w:tcW w:w="721" w:type="pct"/>
          </w:tcPr>
          <w:p w14:paraId="1DE930E1" w14:textId="77777777" w:rsidR="000051C9" w:rsidRDefault="00F05C76">
            <w:pPr>
              <w:pStyle w:val="Table0"/>
              <w:rPr>
                <w:sz w:val="22"/>
              </w:rPr>
            </w:pPr>
            <w:r>
              <w:rPr>
                <w:sz w:val="22"/>
              </w:rPr>
              <w:t>6</w:t>
            </w:r>
          </w:p>
        </w:tc>
        <w:tc>
          <w:tcPr>
            <w:tcW w:w="3847" w:type="pct"/>
          </w:tcPr>
          <w:p w14:paraId="1604F72A" w14:textId="77777777" w:rsidR="000051C9" w:rsidRDefault="00F05C76">
            <w:pPr>
              <w:pStyle w:val="Table0"/>
              <w:rPr>
                <w:sz w:val="22"/>
              </w:rPr>
            </w:pPr>
            <w:r>
              <w:rPr>
                <w:sz w:val="22"/>
              </w:rPr>
              <w:t>Report the reference time period (e.g., year(s), month(s)) of the study. This refers to the time period to which the burden of disease estimates refer.</w:t>
            </w:r>
          </w:p>
        </w:tc>
        <w:tc>
          <w:tcPr>
            <w:tcW w:w="432" w:type="pct"/>
          </w:tcPr>
          <w:p w14:paraId="578ACE6A" w14:textId="77777777" w:rsidR="000051C9" w:rsidRDefault="000051C9">
            <w:pPr>
              <w:pStyle w:val="Table0"/>
              <w:rPr>
                <w:sz w:val="22"/>
              </w:rPr>
            </w:pPr>
          </w:p>
        </w:tc>
      </w:tr>
      <w:tr w:rsidR="000051C9" w14:paraId="6138343C" w14:textId="77777777">
        <w:tc>
          <w:tcPr>
            <w:tcW w:w="5000" w:type="pct"/>
            <w:gridSpan w:val="3"/>
            <w:shd w:val="clear" w:color="auto" w:fill="4372C4"/>
          </w:tcPr>
          <w:p w14:paraId="200E574F" w14:textId="77777777" w:rsidR="000051C9" w:rsidRDefault="00F05C76">
            <w:pPr>
              <w:pStyle w:val="Table0"/>
              <w:rPr>
                <w:b/>
                <w:bCs/>
                <w:color w:val="FFFFFF" w:themeColor="background1"/>
                <w:sz w:val="22"/>
              </w:rPr>
            </w:pPr>
            <w:r>
              <w:rPr>
                <w:b/>
                <w:bCs/>
                <w:color w:val="FFFFFF" w:themeColor="background1"/>
                <w:sz w:val="22"/>
              </w:rPr>
              <w:t>Epidemiological and demographic input data</w:t>
            </w:r>
          </w:p>
        </w:tc>
      </w:tr>
      <w:tr w:rsidR="000051C9" w14:paraId="330D0ADB" w14:textId="77777777">
        <w:tc>
          <w:tcPr>
            <w:tcW w:w="721" w:type="pct"/>
          </w:tcPr>
          <w:p w14:paraId="4438DE07" w14:textId="77777777" w:rsidR="000051C9" w:rsidRDefault="00F05C76">
            <w:pPr>
              <w:pStyle w:val="Table0"/>
              <w:rPr>
                <w:sz w:val="22"/>
              </w:rPr>
            </w:pPr>
            <w:r>
              <w:rPr>
                <w:sz w:val="22"/>
              </w:rPr>
              <w:t>7</w:t>
            </w:r>
          </w:p>
        </w:tc>
        <w:tc>
          <w:tcPr>
            <w:tcW w:w="3847" w:type="pct"/>
          </w:tcPr>
          <w:p w14:paraId="54AA9286" w14:textId="1A4D984A" w:rsidR="000051C9" w:rsidRDefault="00F05C76">
            <w:pPr>
              <w:pStyle w:val="Table0"/>
              <w:rPr>
                <w:sz w:val="22"/>
              </w:rPr>
            </w:pPr>
            <w:r>
              <w:rPr>
                <w:sz w:val="22"/>
              </w:rPr>
              <w:t xml:space="preserve">Report the sources, values, ranges, and, if used, probability distributions for all epidemiological input parameters. Report reasons or sources for distributions used to represent uncertainty where appropriate. Providing a (supplementary) table to show all epidemiological input parameters and respective </w:t>
            </w:r>
            <w:r w:rsidR="00966C3A">
              <w:rPr>
                <w:sz w:val="22"/>
              </w:rPr>
              <w:t xml:space="preserve">sources and </w:t>
            </w:r>
            <w:r>
              <w:rPr>
                <w:sz w:val="22"/>
              </w:rPr>
              <w:t>assumptions is strongly recommended.</w:t>
            </w:r>
          </w:p>
        </w:tc>
        <w:tc>
          <w:tcPr>
            <w:tcW w:w="432" w:type="pct"/>
          </w:tcPr>
          <w:p w14:paraId="2EC412AC" w14:textId="77777777" w:rsidR="000051C9" w:rsidRDefault="000051C9">
            <w:pPr>
              <w:pStyle w:val="Table0"/>
              <w:rPr>
                <w:sz w:val="22"/>
              </w:rPr>
            </w:pPr>
          </w:p>
        </w:tc>
      </w:tr>
      <w:tr w:rsidR="000051C9" w14:paraId="7619EA7A" w14:textId="77777777">
        <w:tc>
          <w:tcPr>
            <w:tcW w:w="721" w:type="pct"/>
          </w:tcPr>
          <w:p w14:paraId="16663A25" w14:textId="77777777" w:rsidR="000051C9" w:rsidRDefault="00F05C76">
            <w:pPr>
              <w:pStyle w:val="Table0"/>
              <w:rPr>
                <w:sz w:val="22"/>
              </w:rPr>
            </w:pPr>
            <w:r>
              <w:rPr>
                <w:sz w:val="22"/>
              </w:rPr>
              <w:t>8</w:t>
            </w:r>
          </w:p>
        </w:tc>
        <w:tc>
          <w:tcPr>
            <w:tcW w:w="3847" w:type="pct"/>
          </w:tcPr>
          <w:p w14:paraId="6AD154F6" w14:textId="77777777" w:rsidR="000051C9" w:rsidRDefault="00F05C76">
            <w:pPr>
              <w:pStyle w:val="Table0"/>
              <w:rPr>
                <w:sz w:val="22"/>
              </w:rPr>
            </w:pPr>
            <w:r>
              <w:rPr>
                <w:sz w:val="22"/>
              </w:rPr>
              <w:t>Describe all possible data manipulations, such as bias corrections, data integration steps, or methods to ensure internal consistency of the data inputs.</w:t>
            </w:r>
          </w:p>
        </w:tc>
        <w:tc>
          <w:tcPr>
            <w:tcW w:w="432" w:type="pct"/>
          </w:tcPr>
          <w:p w14:paraId="7BB5520E" w14:textId="77777777" w:rsidR="000051C9" w:rsidRDefault="000051C9">
            <w:pPr>
              <w:pStyle w:val="Table0"/>
              <w:rPr>
                <w:sz w:val="22"/>
              </w:rPr>
            </w:pPr>
          </w:p>
        </w:tc>
      </w:tr>
      <w:tr w:rsidR="000051C9" w14:paraId="620D21A1" w14:textId="77777777">
        <w:tc>
          <w:tcPr>
            <w:tcW w:w="721" w:type="pct"/>
          </w:tcPr>
          <w:p w14:paraId="5B455337" w14:textId="77777777" w:rsidR="000051C9" w:rsidRDefault="00F05C76">
            <w:pPr>
              <w:pStyle w:val="Table0"/>
              <w:rPr>
                <w:sz w:val="22"/>
                <w:highlight w:val="green"/>
              </w:rPr>
            </w:pPr>
            <w:r>
              <w:rPr>
                <w:sz w:val="22"/>
              </w:rPr>
              <w:lastRenderedPageBreak/>
              <w:t>9</w:t>
            </w:r>
          </w:p>
        </w:tc>
        <w:tc>
          <w:tcPr>
            <w:tcW w:w="3847" w:type="pct"/>
          </w:tcPr>
          <w:p w14:paraId="0D96396E" w14:textId="77777777" w:rsidR="000051C9" w:rsidRDefault="00F05C76">
            <w:pPr>
              <w:pStyle w:val="Table0"/>
              <w:rPr>
                <w:color w:val="000000" w:themeColor="text1"/>
                <w:sz w:val="22"/>
                <w:highlight w:val="green"/>
                <w:lang w:val="en-GB"/>
              </w:rPr>
            </w:pPr>
            <w:r>
              <w:rPr>
                <w:color w:val="000000" w:themeColor="text1"/>
                <w:sz w:val="22"/>
              </w:rPr>
              <w:t>Report the sources and values of any population data used. If applicable, report the standard population used to calculate age-standardized rates.</w:t>
            </w:r>
          </w:p>
        </w:tc>
        <w:tc>
          <w:tcPr>
            <w:tcW w:w="432" w:type="pct"/>
          </w:tcPr>
          <w:p w14:paraId="5725D945" w14:textId="77777777" w:rsidR="000051C9" w:rsidRDefault="000051C9">
            <w:pPr>
              <w:pStyle w:val="Table0"/>
              <w:rPr>
                <w:sz w:val="22"/>
              </w:rPr>
            </w:pPr>
          </w:p>
        </w:tc>
      </w:tr>
      <w:tr w:rsidR="000051C9" w14:paraId="41478393" w14:textId="77777777">
        <w:tc>
          <w:tcPr>
            <w:tcW w:w="5000" w:type="pct"/>
            <w:gridSpan w:val="3"/>
            <w:shd w:val="clear" w:color="auto" w:fill="4372C4"/>
          </w:tcPr>
          <w:p w14:paraId="2CCFF71B" w14:textId="77777777" w:rsidR="000051C9" w:rsidRDefault="00F05C76">
            <w:pPr>
              <w:pStyle w:val="Table0"/>
              <w:rPr>
                <w:b/>
                <w:bCs/>
                <w:color w:val="FFFFFF" w:themeColor="background1"/>
                <w:sz w:val="22"/>
              </w:rPr>
            </w:pPr>
            <w:r>
              <w:rPr>
                <w:b/>
                <w:bCs/>
                <w:color w:val="FFFFFF" w:themeColor="background1"/>
                <w:sz w:val="22"/>
              </w:rPr>
              <w:t>DALY methods</w:t>
            </w:r>
          </w:p>
        </w:tc>
      </w:tr>
      <w:tr w:rsidR="000051C9" w14:paraId="296DB500" w14:textId="77777777">
        <w:tc>
          <w:tcPr>
            <w:tcW w:w="721" w:type="pct"/>
          </w:tcPr>
          <w:p w14:paraId="6F8F8427" w14:textId="77777777" w:rsidR="000051C9" w:rsidRDefault="00F05C76">
            <w:pPr>
              <w:pStyle w:val="Table0"/>
              <w:rPr>
                <w:sz w:val="22"/>
              </w:rPr>
            </w:pPr>
            <w:r>
              <w:rPr>
                <w:sz w:val="22"/>
              </w:rPr>
              <w:t>10</w:t>
            </w:r>
          </w:p>
        </w:tc>
        <w:tc>
          <w:tcPr>
            <w:tcW w:w="3847" w:type="pct"/>
          </w:tcPr>
          <w:p w14:paraId="6FCDBFA1" w14:textId="77777777" w:rsidR="000051C9" w:rsidRDefault="00F05C76">
            <w:pPr>
              <w:pStyle w:val="Table0"/>
              <w:rPr>
                <w:sz w:val="22"/>
              </w:rPr>
            </w:pPr>
            <w:r>
              <w:rPr>
                <w:sz w:val="22"/>
              </w:rPr>
              <w:t xml:space="preserve">Report the age-conditional life expectancy used for calculating Years of Life Lost (i.e., national, regional, or aspirational life tables) or other methods (e.g., potential years of life lost, proportion of premature deaths under a selected age threshold </w:t>
            </w:r>
            <w:proofErr w:type="spellStart"/>
            <w:r>
              <w:rPr>
                <w:sz w:val="22"/>
              </w:rPr>
              <w:t>etc</w:t>
            </w:r>
            <w:proofErr w:type="spellEnd"/>
            <w:r>
              <w:rPr>
                <w:sz w:val="22"/>
              </w:rPr>
              <w:t xml:space="preserve">). </w:t>
            </w:r>
          </w:p>
        </w:tc>
        <w:tc>
          <w:tcPr>
            <w:tcW w:w="432" w:type="pct"/>
          </w:tcPr>
          <w:p w14:paraId="433D803E" w14:textId="77777777" w:rsidR="000051C9" w:rsidRDefault="000051C9">
            <w:pPr>
              <w:pStyle w:val="Table0"/>
              <w:rPr>
                <w:sz w:val="22"/>
              </w:rPr>
            </w:pPr>
          </w:p>
        </w:tc>
      </w:tr>
      <w:tr w:rsidR="000051C9" w14:paraId="41968D69" w14:textId="77777777">
        <w:tc>
          <w:tcPr>
            <w:tcW w:w="721" w:type="pct"/>
          </w:tcPr>
          <w:p w14:paraId="70C578BE" w14:textId="77777777" w:rsidR="000051C9" w:rsidRDefault="00F05C76">
            <w:pPr>
              <w:pStyle w:val="Table0"/>
              <w:rPr>
                <w:sz w:val="22"/>
              </w:rPr>
            </w:pPr>
            <w:r>
              <w:rPr>
                <w:sz w:val="22"/>
              </w:rPr>
              <w:t>11</w:t>
            </w:r>
          </w:p>
        </w:tc>
        <w:tc>
          <w:tcPr>
            <w:tcW w:w="3847" w:type="pct"/>
          </w:tcPr>
          <w:p w14:paraId="62B6169E" w14:textId="15FB6EF1" w:rsidR="000051C9" w:rsidRDefault="00F05C76" w:rsidP="00A1048F">
            <w:pPr>
              <w:pStyle w:val="Table0"/>
              <w:rPr>
                <w:sz w:val="22"/>
              </w:rPr>
            </w:pPr>
            <w:r>
              <w:rPr>
                <w:sz w:val="22"/>
              </w:rPr>
              <w:t xml:space="preserve">Report the perspective taken for calculating Years </w:t>
            </w:r>
            <w:r w:rsidR="00A1048F">
              <w:rPr>
                <w:sz w:val="22"/>
              </w:rPr>
              <w:t>Lost due to</w:t>
            </w:r>
            <w:r>
              <w:rPr>
                <w:sz w:val="22"/>
              </w:rPr>
              <w:t xml:space="preserve"> Disability, i.e., incidence or prevalence perspective. </w:t>
            </w:r>
          </w:p>
        </w:tc>
        <w:tc>
          <w:tcPr>
            <w:tcW w:w="432" w:type="pct"/>
          </w:tcPr>
          <w:p w14:paraId="7E8EA681" w14:textId="77777777" w:rsidR="000051C9" w:rsidRDefault="000051C9">
            <w:pPr>
              <w:pStyle w:val="Table0"/>
              <w:rPr>
                <w:sz w:val="22"/>
              </w:rPr>
            </w:pPr>
          </w:p>
        </w:tc>
      </w:tr>
      <w:tr w:rsidR="000051C9" w14:paraId="0CB55791" w14:textId="77777777">
        <w:tc>
          <w:tcPr>
            <w:tcW w:w="5000" w:type="pct"/>
            <w:gridSpan w:val="3"/>
            <w:shd w:val="clear" w:color="auto" w:fill="DAE2F3"/>
          </w:tcPr>
          <w:p w14:paraId="47BBDA5F" w14:textId="77777777" w:rsidR="000051C9" w:rsidRDefault="00F05C76">
            <w:pPr>
              <w:pStyle w:val="Table0"/>
              <w:rPr>
                <w:sz w:val="22"/>
              </w:rPr>
            </w:pPr>
            <w:r>
              <w:rPr>
                <w:b/>
                <w:sz w:val="22"/>
              </w:rPr>
              <w:t>Disease model</w:t>
            </w:r>
          </w:p>
        </w:tc>
      </w:tr>
      <w:tr w:rsidR="000051C9" w14:paraId="5A3B5E14" w14:textId="77777777">
        <w:tc>
          <w:tcPr>
            <w:tcW w:w="721" w:type="pct"/>
          </w:tcPr>
          <w:p w14:paraId="23ECFC1E" w14:textId="77777777" w:rsidR="000051C9" w:rsidRDefault="00F05C76">
            <w:pPr>
              <w:pStyle w:val="Table0"/>
              <w:rPr>
                <w:sz w:val="22"/>
              </w:rPr>
            </w:pPr>
            <w:r>
              <w:rPr>
                <w:sz w:val="22"/>
              </w:rPr>
              <w:t>12</w:t>
            </w:r>
          </w:p>
        </w:tc>
        <w:tc>
          <w:tcPr>
            <w:tcW w:w="3847" w:type="pct"/>
          </w:tcPr>
          <w:p w14:paraId="5590C557" w14:textId="77777777" w:rsidR="000051C9" w:rsidRDefault="00F05C76">
            <w:pPr>
              <w:pStyle w:val="Table0"/>
              <w:rPr>
                <w:sz w:val="22"/>
              </w:rPr>
            </w:pPr>
            <w:r>
              <w:rPr>
                <w:sz w:val="22"/>
              </w:rPr>
              <w:t>Describe the disease model. Present and justify the included health outcomes and health states. Providing a (supplementary) figure visualizing the disease model is strongly recommended.</w:t>
            </w:r>
          </w:p>
        </w:tc>
        <w:tc>
          <w:tcPr>
            <w:tcW w:w="432" w:type="pct"/>
          </w:tcPr>
          <w:p w14:paraId="2DEF8E85" w14:textId="77777777" w:rsidR="000051C9" w:rsidRDefault="000051C9">
            <w:pPr>
              <w:pStyle w:val="Table0"/>
              <w:rPr>
                <w:sz w:val="22"/>
              </w:rPr>
            </w:pPr>
          </w:p>
        </w:tc>
      </w:tr>
      <w:tr w:rsidR="000051C9" w14:paraId="400D6DFC" w14:textId="77777777">
        <w:tc>
          <w:tcPr>
            <w:tcW w:w="721" w:type="pct"/>
          </w:tcPr>
          <w:p w14:paraId="32951655" w14:textId="77777777" w:rsidR="000051C9" w:rsidRDefault="00F05C76">
            <w:pPr>
              <w:pStyle w:val="Table0"/>
              <w:rPr>
                <w:sz w:val="22"/>
              </w:rPr>
            </w:pPr>
            <w:r>
              <w:rPr>
                <w:sz w:val="22"/>
              </w:rPr>
              <w:t>13</w:t>
            </w:r>
          </w:p>
        </w:tc>
        <w:tc>
          <w:tcPr>
            <w:tcW w:w="3847" w:type="pct"/>
          </w:tcPr>
          <w:p w14:paraId="1C869864" w14:textId="77777777" w:rsidR="000051C9" w:rsidRDefault="00F05C76">
            <w:pPr>
              <w:pStyle w:val="Table0"/>
              <w:rPr>
                <w:sz w:val="22"/>
              </w:rPr>
            </w:pPr>
            <w:r>
              <w:rPr>
                <w:sz w:val="22"/>
              </w:rPr>
              <w:t xml:space="preserve">Report the source(s) and values of the used disability weights. Providing a (supplementary) table depicting the health states, brief lay descriptions, and the numerical values followed by its uncertainty intervals is strongly recommended. </w:t>
            </w:r>
          </w:p>
        </w:tc>
        <w:tc>
          <w:tcPr>
            <w:tcW w:w="432" w:type="pct"/>
          </w:tcPr>
          <w:p w14:paraId="7291022D" w14:textId="77777777" w:rsidR="000051C9" w:rsidRDefault="000051C9">
            <w:pPr>
              <w:pStyle w:val="Table0"/>
              <w:rPr>
                <w:sz w:val="22"/>
              </w:rPr>
            </w:pPr>
          </w:p>
        </w:tc>
      </w:tr>
      <w:tr w:rsidR="000051C9" w14:paraId="46F67630" w14:textId="77777777">
        <w:tc>
          <w:tcPr>
            <w:tcW w:w="721" w:type="pct"/>
          </w:tcPr>
          <w:p w14:paraId="5E413D47" w14:textId="77777777" w:rsidR="000051C9" w:rsidRDefault="00F05C76">
            <w:pPr>
              <w:pStyle w:val="Table0"/>
              <w:rPr>
                <w:sz w:val="22"/>
              </w:rPr>
            </w:pPr>
            <w:r>
              <w:rPr>
                <w:sz w:val="22"/>
              </w:rPr>
              <w:t>14</w:t>
            </w:r>
          </w:p>
        </w:tc>
        <w:tc>
          <w:tcPr>
            <w:tcW w:w="3847" w:type="pct"/>
          </w:tcPr>
          <w:p w14:paraId="07D8B9BE" w14:textId="06C7C05B" w:rsidR="000051C9" w:rsidRDefault="00F05C76" w:rsidP="00255BC8">
            <w:pPr>
              <w:pStyle w:val="Table0"/>
              <w:rPr>
                <w:sz w:val="22"/>
              </w:rPr>
            </w:pPr>
            <w:r>
              <w:rPr>
                <w:sz w:val="22"/>
              </w:rPr>
              <w:t xml:space="preserve">If new disability weights were elicited, provide information on how the health states were described and the elicitation procedures. As a minimum to the latter, describe which valuation technique was used and which reference group and size of the group (also known as panel of judges) evaluated the health states. Providing a supplementary table with a description of the valuation technique and brief lay descriptions used is strongly recommended. </w:t>
            </w:r>
          </w:p>
        </w:tc>
        <w:tc>
          <w:tcPr>
            <w:tcW w:w="432" w:type="pct"/>
          </w:tcPr>
          <w:p w14:paraId="205A658C" w14:textId="77777777" w:rsidR="000051C9" w:rsidRDefault="000051C9">
            <w:pPr>
              <w:pStyle w:val="Table0"/>
              <w:rPr>
                <w:sz w:val="22"/>
              </w:rPr>
            </w:pPr>
          </w:p>
        </w:tc>
      </w:tr>
      <w:tr w:rsidR="000051C9" w14:paraId="3B3A1532" w14:textId="77777777">
        <w:tc>
          <w:tcPr>
            <w:tcW w:w="721" w:type="pct"/>
          </w:tcPr>
          <w:p w14:paraId="7820F077" w14:textId="77777777" w:rsidR="000051C9" w:rsidRDefault="00F05C76">
            <w:pPr>
              <w:pStyle w:val="Table0"/>
              <w:rPr>
                <w:sz w:val="22"/>
              </w:rPr>
            </w:pPr>
            <w:r>
              <w:rPr>
                <w:sz w:val="22"/>
              </w:rPr>
              <w:t>15</w:t>
            </w:r>
          </w:p>
        </w:tc>
        <w:tc>
          <w:tcPr>
            <w:tcW w:w="3847" w:type="pct"/>
          </w:tcPr>
          <w:p w14:paraId="22B60E0D" w14:textId="77777777" w:rsidR="000051C9" w:rsidRDefault="00F05C76">
            <w:pPr>
              <w:pStyle w:val="Table0"/>
              <w:rPr>
                <w:sz w:val="22"/>
              </w:rPr>
            </w:pPr>
            <w:r>
              <w:rPr>
                <w:sz w:val="22"/>
              </w:rPr>
              <w:t xml:space="preserve">Report the source(s) and values of the used durations (if applicable). Providing a (supplementary) table depicting the health states and the numerical values followed by its uncertainty intervals is strongly recommended. </w:t>
            </w:r>
          </w:p>
        </w:tc>
        <w:tc>
          <w:tcPr>
            <w:tcW w:w="432" w:type="pct"/>
          </w:tcPr>
          <w:p w14:paraId="3D45D646" w14:textId="77777777" w:rsidR="000051C9" w:rsidRDefault="000051C9">
            <w:pPr>
              <w:pStyle w:val="Table0"/>
              <w:rPr>
                <w:sz w:val="22"/>
              </w:rPr>
            </w:pPr>
          </w:p>
        </w:tc>
      </w:tr>
      <w:tr w:rsidR="000051C9" w14:paraId="15CD97AA" w14:textId="77777777">
        <w:tc>
          <w:tcPr>
            <w:tcW w:w="721" w:type="pct"/>
          </w:tcPr>
          <w:p w14:paraId="3E4BE9DE" w14:textId="77777777" w:rsidR="000051C9" w:rsidRDefault="00F05C76">
            <w:pPr>
              <w:pStyle w:val="Table0"/>
              <w:rPr>
                <w:sz w:val="22"/>
              </w:rPr>
            </w:pPr>
            <w:r>
              <w:rPr>
                <w:sz w:val="22"/>
              </w:rPr>
              <w:t>16</w:t>
            </w:r>
          </w:p>
        </w:tc>
        <w:tc>
          <w:tcPr>
            <w:tcW w:w="3847" w:type="pct"/>
          </w:tcPr>
          <w:p w14:paraId="0157C72A" w14:textId="77777777" w:rsidR="000051C9" w:rsidRDefault="00F05C76">
            <w:pPr>
              <w:pStyle w:val="Table0"/>
              <w:rPr>
                <w:sz w:val="22"/>
              </w:rPr>
            </w:pPr>
            <w:r>
              <w:rPr>
                <w:sz w:val="22"/>
              </w:rPr>
              <w:t xml:space="preserve">Report the source(s) and values of the used conditional probabilities, severity distribution, and/or transition rates. Providing a (supplementary) table depicting the parent/child health outcomes and health states and the numerical values followed by its uncertainty intervals is strongly recommended. </w:t>
            </w:r>
          </w:p>
        </w:tc>
        <w:tc>
          <w:tcPr>
            <w:tcW w:w="432" w:type="pct"/>
          </w:tcPr>
          <w:p w14:paraId="1F803DBF" w14:textId="77777777" w:rsidR="000051C9" w:rsidRDefault="000051C9">
            <w:pPr>
              <w:pStyle w:val="Table0"/>
              <w:rPr>
                <w:sz w:val="22"/>
              </w:rPr>
            </w:pPr>
          </w:p>
        </w:tc>
      </w:tr>
      <w:tr w:rsidR="000051C9" w14:paraId="3544A7FB" w14:textId="77777777">
        <w:tc>
          <w:tcPr>
            <w:tcW w:w="5000" w:type="pct"/>
            <w:gridSpan w:val="3"/>
            <w:shd w:val="clear" w:color="auto" w:fill="DAE2F3"/>
          </w:tcPr>
          <w:p w14:paraId="0B401A7B" w14:textId="77777777" w:rsidR="000051C9" w:rsidRDefault="00F05C76">
            <w:pPr>
              <w:pStyle w:val="Table0"/>
              <w:rPr>
                <w:b/>
                <w:sz w:val="22"/>
              </w:rPr>
            </w:pPr>
            <w:r>
              <w:rPr>
                <w:b/>
                <w:sz w:val="22"/>
              </w:rPr>
              <w:t>Multimorbidity adjustments</w:t>
            </w:r>
          </w:p>
        </w:tc>
      </w:tr>
      <w:tr w:rsidR="000051C9" w14:paraId="7FBC4844" w14:textId="77777777">
        <w:tc>
          <w:tcPr>
            <w:tcW w:w="721" w:type="pct"/>
          </w:tcPr>
          <w:p w14:paraId="25ED085D" w14:textId="77777777" w:rsidR="000051C9" w:rsidRDefault="00F05C76">
            <w:pPr>
              <w:pStyle w:val="Table0"/>
              <w:rPr>
                <w:sz w:val="22"/>
              </w:rPr>
            </w:pPr>
            <w:r>
              <w:rPr>
                <w:sz w:val="22"/>
              </w:rPr>
              <w:t>17</w:t>
            </w:r>
          </w:p>
        </w:tc>
        <w:tc>
          <w:tcPr>
            <w:tcW w:w="3847" w:type="pct"/>
          </w:tcPr>
          <w:p w14:paraId="11668E26" w14:textId="66FD8B8F" w:rsidR="000051C9" w:rsidRDefault="00F05C76" w:rsidP="00A1048F">
            <w:pPr>
              <w:pStyle w:val="Table0"/>
              <w:rPr>
                <w:sz w:val="22"/>
              </w:rPr>
            </w:pPr>
            <w:r>
              <w:rPr>
                <w:sz w:val="22"/>
              </w:rPr>
              <w:t xml:space="preserve">Report whether or not multimorbidity adjustments were applied to any of the input variables in the estimation of Years </w:t>
            </w:r>
            <w:r w:rsidR="00A1048F">
              <w:rPr>
                <w:sz w:val="22"/>
              </w:rPr>
              <w:t>Lost due to</w:t>
            </w:r>
            <w:r>
              <w:rPr>
                <w:sz w:val="22"/>
              </w:rPr>
              <w:t xml:space="preserve"> Disability. If applied, describe which multimorbidity adjustment method was used.</w:t>
            </w:r>
          </w:p>
        </w:tc>
        <w:tc>
          <w:tcPr>
            <w:tcW w:w="432" w:type="pct"/>
          </w:tcPr>
          <w:p w14:paraId="26680609" w14:textId="77777777" w:rsidR="000051C9" w:rsidRDefault="000051C9">
            <w:pPr>
              <w:pStyle w:val="Table0"/>
              <w:rPr>
                <w:sz w:val="22"/>
              </w:rPr>
            </w:pPr>
          </w:p>
        </w:tc>
      </w:tr>
      <w:tr w:rsidR="000051C9" w14:paraId="68245937" w14:textId="77777777">
        <w:tc>
          <w:tcPr>
            <w:tcW w:w="5000" w:type="pct"/>
            <w:gridSpan w:val="3"/>
            <w:shd w:val="clear" w:color="auto" w:fill="DAE2F3"/>
          </w:tcPr>
          <w:p w14:paraId="752D5BB6" w14:textId="77777777" w:rsidR="000051C9" w:rsidRDefault="00F05C76">
            <w:pPr>
              <w:pStyle w:val="Table0"/>
              <w:rPr>
                <w:b/>
                <w:sz w:val="22"/>
              </w:rPr>
            </w:pPr>
            <w:r>
              <w:rPr>
                <w:b/>
                <w:sz w:val="22"/>
              </w:rPr>
              <w:t xml:space="preserve">Social weighting factors </w:t>
            </w:r>
          </w:p>
        </w:tc>
      </w:tr>
      <w:tr w:rsidR="000051C9" w14:paraId="238A0409" w14:textId="77777777">
        <w:tc>
          <w:tcPr>
            <w:tcW w:w="721" w:type="pct"/>
          </w:tcPr>
          <w:p w14:paraId="557F75CF" w14:textId="77777777" w:rsidR="000051C9" w:rsidRDefault="00F05C76">
            <w:pPr>
              <w:pStyle w:val="Table0"/>
              <w:rPr>
                <w:sz w:val="22"/>
              </w:rPr>
            </w:pPr>
            <w:r>
              <w:rPr>
                <w:sz w:val="22"/>
              </w:rPr>
              <w:t>18</w:t>
            </w:r>
          </w:p>
        </w:tc>
        <w:tc>
          <w:tcPr>
            <w:tcW w:w="3847" w:type="pct"/>
          </w:tcPr>
          <w:p w14:paraId="15D77672" w14:textId="77777777" w:rsidR="000051C9" w:rsidRDefault="00F05C76">
            <w:pPr>
              <w:pStyle w:val="Table0"/>
              <w:rPr>
                <w:sz w:val="22"/>
              </w:rPr>
            </w:pPr>
            <w:r>
              <w:rPr>
                <w:sz w:val="22"/>
              </w:rPr>
              <w:t>Report whether or not age weighting was applied. If applied, describe which parameters were used.</w:t>
            </w:r>
          </w:p>
        </w:tc>
        <w:tc>
          <w:tcPr>
            <w:tcW w:w="432" w:type="pct"/>
          </w:tcPr>
          <w:p w14:paraId="05E7AAA4" w14:textId="77777777" w:rsidR="000051C9" w:rsidRDefault="000051C9">
            <w:pPr>
              <w:pStyle w:val="Table0"/>
              <w:rPr>
                <w:sz w:val="22"/>
              </w:rPr>
            </w:pPr>
          </w:p>
        </w:tc>
      </w:tr>
      <w:tr w:rsidR="000051C9" w14:paraId="6A5202DE" w14:textId="77777777">
        <w:tc>
          <w:tcPr>
            <w:tcW w:w="721" w:type="pct"/>
          </w:tcPr>
          <w:p w14:paraId="00C9986D" w14:textId="77777777" w:rsidR="000051C9" w:rsidRDefault="00F05C76">
            <w:pPr>
              <w:pStyle w:val="Table0"/>
              <w:rPr>
                <w:sz w:val="22"/>
              </w:rPr>
            </w:pPr>
            <w:r>
              <w:rPr>
                <w:sz w:val="22"/>
              </w:rPr>
              <w:lastRenderedPageBreak/>
              <w:t>19</w:t>
            </w:r>
          </w:p>
        </w:tc>
        <w:tc>
          <w:tcPr>
            <w:tcW w:w="3847" w:type="pct"/>
          </w:tcPr>
          <w:p w14:paraId="50E94831" w14:textId="77777777" w:rsidR="000051C9" w:rsidRDefault="00F05C76">
            <w:pPr>
              <w:pStyle w:val="Table0"/>
              <w:rPr>
                <w:sz w:val="22"/>
              </w:rPr>
            </w:pPr>
            <w:r>
              <w:rPr>
                <w:sz w:val="22"/>
              </w:rPr>
              <w:t>Report whether or not time discounting was applied. If applied, describe which discount rate was used.</w:t>
            </w:r>
          </w:p>
        </w:tc>
        <w:tc>
          <w:tcPr>
            <w:tcW w:w="432" w:type="pct"/>
          </w:tcPr>
          <w:p w14:paraId="20835B4B" w14:textId="77777777" w:rsidR="000051C9" w:rsidRDefault="000051C9">
            <w:pPr>
              <w:pStyle w:val="Table0"/>
              <w:rPr>
                <w:sz w:val="22"/>
              </w:rPr>
            </w:pPr>
          </w:p>
        </w:tc>
      </w:tr>
      <w:tr w:rsidR="000051C9" w14:paraId="59964989" w14:textId="77777777">
        <w:tc>
          <w:tcPr>
            <w:tcW w:w="5000" w:type="pct"/>
            <w:gridSpan w:val="3"/>
            <w:shd w:val="clear" w:color="auto" w:fill="4372C4"/>
          </w:tcPr>
          <w:p w14:paraId="6744E872" w14:textId="607E8B82" w:rsidR="000051C9" w:rsidRDefault="00F05C76" w:rsidP="00C96A28">
            <w:pPr>
              <w:pStyle w:val="Table0"/>
              <w:rPr>
                <w:b/>
                <w:color w:val="FFFFFF" w:themeColor="background1"/>
                <w:sz w:val="22"/>
              </w:rPr>
            </w:pPr>
            <w:r>
              <w:rPr>
                <w:b/>
                <w:color w:val="FFFFFF" w:themeColor="background1"/>
                <w:sz w:val="22"/>
              </w:rPr>
              <w:t xml:space="preserve">Uncertainty and </w:t>
            </w:r>
            <w:r w:rsidR="00C96A28">
              <w:rPr>
                <w:b/>
                <w:color w:val="FFFFFF" w:themeColor="background1"/>
                <w:sz w:val="22"/>
              </w:rPr>
              <w:t xml:space="preserve">scenario </w:t>
            </w:r>
            <w:r>
              <w:rPr>
                <w:b/>
                <w:color w:val="FFFFFF" w:themeColor="background1"/>
                <w:sz w:val="22"/>
              </w:rPr>
              <w:t>analysis</w:t>
            </w:r>
          </w:p>
        </w:tc>
      </w:tr>
      <w:tr w:rsidR="000051C9" w14:paraId="2622B7AC" w14:textId="77777777">
        <w:tc>
          <w:tcPr>
            <w:tcW w:w="721" w:type="pct"/>
          </w:tcPr>
          <w:p w14:paraId="758FEABA" w14:textId="77777777" w:rsidR="000051C9" w:rsidRDefault="00F05C76">
            <w:pPr>
              <w:pStyle w:val="Table0"/>
              <w:rPr>
                <w:sz w:val="22"/>
              </w:rPr>
            </w:pPr>
            <w:r>
              <w:rPr>
                <w:sz w:val="22"/>
              </w:rPr>
              <w:t>20</w:t>
            </w:r>
          </w:p>
        </w:tc>
        <w:tc>
          <w:tcPr>
            <w:tcW w:w="3847" w:type="pct"/>
          </w:tcPr>
          <w:p w14:paraId="2D2CD93B" w14:textId="77777777" w:rsidR="000051C9" w:rsidRDefault="00F05C76">
            <w:pPr>
              <w:pStyle w:val="Table0"/>
              <w:rPr>
                <w:sz w:val="22"/>
              </w:rPr>
            </w:pPr>
            <w:r>
              <w:rPr>
                <w:sz w:val="22"/>
              </w:rPr>
              <w:t>Describe any methods used to perform uncertainty and variable importance (sensitivity) analyses. If, for example, Monte Carlo simulations were used, report the number of iterations.</w:t>
            </w:r>
          </w:p>
        </w:tc>
        <w:tc>
          <w:tcPr>
            <w:tcW w:w="432" w:type="pct"/>
          </w:tcPr>
          <w:p w14:paraId="2C96896C" w14:textId="77777777" w:rsidR="000051C9" w:rsidRDefault="000051C9">
            <w:pPr>
              <w:pStyle w:val="Table0"/>
              <w:rPr>
                <w:sz w:val="22"/>
              </w:rPr>
            </w:pPr>
          </w:p>
        </w:tc>
      </w:tr>
      <w:tr w:rsidR="000051C9" w14:paraId="19ACA5E2" w14:textId="77777777">
        <w:tc>
          <w:tcPr>
            <w:tcW w:w="721" w:type="pct"/>
          </w:tcPr>
          <w:p w14:paraId="1CED073F" w14:textId="77777777" w:rsidR="000051C9" w:rsidRDefault="00F05C76">
            <w:pPr>
              <w:pStyle w:val="Table0"/>
              <w:rPr>
                <w:sz w:val="22"/>
              </w:rPr>
            </w:pPr>
            <w:r>
              <w:rPr>
                <w:sz w:val="22"/>
              </w:rPr>
              <w:t>21</w:t>
            </w:r>
          </w:p>
        </w:tc>
        <w:tc>
          <w:tcPr>
            <w:tcW w:w="3847" w:type="pct"/>
          </w:tcPr>
          <w:p w14:paraId="4C3BB37C" w14:textId="77777777" w:rsidR="000051C9" w:rsidRDefault="00F05C76">
            <w:pPr>
              <w:pStyle w:val="Table0"/>
              <w:rPr>
                <w:sz w:val="22"/>
              </w:rPr>
            </w:pPr>
            <w:r>
              <w:rPr>
                <w:sz w:val="22"/>
              </w:rPr>
              <w:t>Describe any scenario analyses that were performed. Present the rationale and the alternative data inputs defining the alternative scenarios.</w:t>
            </w:r>
          </w:p>
        </w:tc>
        <w:tc>
          <w:tcPr>
            <w:tcW w:w="432" w:type="pct"/>
          </w:tcPr>
          <w:p w14:paraId="29616D59" w14:textId="77777777" w:rsidR="000051C9" w:rsidRDefault="000051C9">
            <w:pPr>
              <w:pStyle w:val="Table0"/>
              <w:rPr>
                <w:sz w:val="22"/>
              </w:rPr>
            </w:pPr>
          </w:p>
        </w:tc>
      </w:tr>
      <w:tr w:rsidR="000051C9" w14:paraId="1F4B29EC" w14:textId="77777777">
        <w:tc>
          <w:tcPr>
            <w:tcW w:w="5000" w:type="pct"/>
            <w:gridSpan w:val="3"/>
            <w:shd w:val="clear" w:color="auto" w:fill="70AD47"/>
          </w:tcPr>
          <w:p w14:paraId="0F648B92" w14:textId="77777777" w:rsidR="000051C9" w:rsidRDefault="00F05C76">
            <w:pPr>
              <w:pStyle w:val="Table0"/>
              <w:rPr>
                <w:b/>
                <w:bCs/>
                <w:color w:val="FFFFFF" w:themeColor="background1"/>
                <w:sz w:val="22"/>
              </w:rPr>
            </w:pPr>
            <w:r>
              <w:rPr>
                <w:b/>
                <w:bCs/>
                <w:color w:val="FFFFFF" w:themeColor="background1"/>
                <w:sz w:val="22"/>
              </w:rPr>
              <w:t>RESULTS</w:t>
            </w:r>
          </w:p>
        </w:tc>
      </w:tr>
      <w:tr w:rsidR="000051C9" w14:paraId="31D4E4CB" w14:textId="77777777">
        <w:tc>
          <w:tcPr>
            <w:tcW w:w="721" w:type="pct"/>
          </w:tcPr>
          <w:p w14:paraId="2193F9F5" w14:textId="77777777" w:rsidR="000051C9" w:rsidRDefault="00F05C76">
            <w:pPr>
              <w:pStyle w:val="Table0"/>
              <w:rPr>
                <w:sz w:val="22"/>
              </w:rPr>
            </w:pPr>
            <w:r>
              <w:rPr>
                <w:sz w:val="22"/>
              </w:rPr>
              <w:t>22</w:t>
            </w:r>
          </w:p>
        </w:tc>
        <w:tc>
          <w:tcPr>
            <w:tcW w:w="3847" w:type="pct"/>
          </w:tcPr>
          <w:p w14:paraId="44E900D3" w14:textId="27FCF1F1" w:rsidR="000051C9" w:rsidRDefault="00F05C76">
            <w:pPr>
              <w:pStyle w:val="Table0"/>
              <w:rPr>
                <w:sz w:val="22"/>
                <w:lang w:val="en-GB"/>
              </w:rPr>
            </w:pPr>
            <w:r>
              <w:rPr>
                <w:sz w:val="22"/>
              </w:rPr>
              <w:t>Report the point estimates and, if applicable, the uncertainty interval of the burden of disease estimates. Provide both absolute values, crude rates (optional), and age-standardized rates per 100,000</w:t>
            </w:r>
            <w:r w:rsidR="00AC4335">
              <w:rPr>
                <w:sz w:val="22"/>
              </w:rPr>
              <w:t xml:space="preserve"> in a table or figure</w:t>
            </w:r>
            <w:r>
              <w:rPr>
                <w:sz w:val="22"/>
              </w:rPr>
              <w:t xml:space="preserve">. </w:t>
            </w:r>
          </w:p>
        </w:tc>
        <w:tc>
          <w:tcPr>
            <w:tcW w:w="432" w:type="pct"/>
          </w:tcPr>
          <w:p w14:paraId="39D169CE" w14:textId="77777777" w:rsidR="000051C9" w:rsidRDefault="000051C9">
            <w:pPr>
              <w:pStyle w:val="Table0"/>
              <w:rPr>
                <w:sz w:val="22"/>
              </w:rPr>
            </w:pPr>
          </w:p>
        </w:tc>
      </w:tr>
      <w:tr w:rsidR="000051C9" w14:paraId="2E1DCFFE" w14:textId="77777777">
        <w:tc>
          <w:tcPr>
            <w:tcW w:w="721" w:type="pct"/>
          </w:tcPr>
          <w:p w14:paraId="4F5A1B3C" w14:textId="77777777" w:rsidR="000051C9" w:rsidRDefault="00F05C76">
            <w:pPr>
              <w:pStyle w:val="Table0"/>
              <w:rPr>
                <w:sz w:val="22"/>
              </w:rPr>
            </w:pPr>
            <w:r>
              <w:rPr>
                <w:sz w:val="22"/>
              </w:rPr>
              <w:t>23</w:t>
            </w:r>
          </w:p>
        </w:tc>
        <w:tc>
          <w:tcPr>
            <w:tcW w:w="3847" w:type="pct"/>
          </w:tcPr>
          <w:p w14:paraId="4ED39E51" w14:textId="77777777" w:rsidR="000051C9" w:rsidRDefault="00F05C76">
            <w:pPr>
              <w:pStyle w:val="Table0"/>
              <w:rPr>
                <w:sz w:val="22"/>
              </w:rPr>
            </w:pPr>
            <w:r>
              <w:rPr>
                <w:sz w:val="22"/>
              </w:rPr>
              <w:t xml:space="preserve">If applicable, report the results of the scenario analyses. Tables and/or figures illustrating findings on the scenario analyses are strongly recommended. </w:t>
            </w:r>
          </w:p>
        </w:tc>
        <w:tc>
          <w:tcPr>
            <w:tcW w:w="432" w:type="pct"/>
          </w:tcPr>
          <w:p w14:paraId="276D7B3E" w14:textId="77777777" w:rsidR="000051C9" w:rsidRDefault="000051C9">
            <w:pPr>
              <w:pStyle w:val="Table0"/>
              <w:rPr>
                <w:sz w:val="22"/>
              </w:rPr>
            </w:pPr>
          </w:p>
        </w:tc>
      </w:tr>
      <w:tr w:rsidR="000051C9" w14:paraId="314D8CD1" w14:textId="77777777">
        <w:tc>
          <w:tcPr>
            <w:tcW w:w="5000" w:type="pct"/>
            <w:gridSpan w:val="3"/>
            <w:shd w:val="clear" w:color="auto" w:fill="70AD47"/>
          </w:tcPr>
          <w:p w14:paraId="48C10E47" w14:textId="77777777" w:rsidR="000051C9" w:rsidRDefault="00F05C76">
            <w:pPr>
              <w:pStyle w:val="Table0"/>
              <w:rPr>
                <w:b/>
                <w:bCs/>
                <w:color w:val="FFFFFF" w:themeColor="background1"/>
                <w:sz w:val="22"/>
              </w:rPr>
            </w:pPr>
            <w:r>
              <w:rPr>
                <w:b/>
                <w:bCs/>
                <w:color w:val="FFFFFF" w:themeColor="background1"/>
                <w:sz w:val="22"/>
              </w:rPr>
              <w:t>DISCUSSION</w:t>
            </w:r>
          </w:p>
        </w:tc>
      </w:tr>
      <w:tr w:rsidR="000051C9" w14:paraId="31237574" w14:textId="77777777">
        <w:tc>
          <w:tcPr>
            <w:tcW w:w="721" w:type="pct"/>
          </w:tcPr>
          <w:p w14:paraId="071FEB4C" w14:textId="77777777" w:rsidR="000051C9" w:rsidRDefault="00F05C76">
            <w:pPr>
              <w:pStyle w:val="Table0"/>
              <w:rPr>
                <w:sz w:val="22"/>
              </w:rPr>
            </w:pPr>
            <w:r>
              <w:rPr>
                <w:sz w:val="22"/>
              </w:rPr>
              <w:t>24</w:t>
            </w:r>
          </w:p>
        </w:tc>
        <w:tc>
          <w:tcPr>
            <w:tcW w:w="3847" w:type="pct"/>
          </w:tcPr>
          <w:p w14:paraId="6E926D04" w14:textId="77777777" w:rsidR="000051C9" w:rsidRDefault="00F05C76">
            <w:pPr>
              <w:pStyle w:val="Table0"/>
              <w:rPr>
                <w:sz w:val="22"/>
              </w:rPr>
            </w:pPr>
            <w:proofErr w:type="spellStart"/>
            <w:r>
              <w:rPr>
                <w:sz w:val="22"/>
              </w:rPr>
              <w:t>Summarise</w:t>
            </w:r>
            <w:proofErr w:type="spellEnd"/>
            <w:r>
              <w:rPr>
                <w:sz w:val="22"/>
              </w:rPr>
              <w:t xml:space="preserve"> the key study findings and describe how they support the conclusions reached.</w:t>
            </w:r>
          </w:p>
        </w:tc>
        <w:tc>
          <w:tcPr>
            <w:tcW w:w="432" w:type="pct"/>
          </w:tcPr>
          <w:p w14:paraId="026D2B51" w14:textId="77777777" w:rsidR="000051C9" w:rsidRDefault="000051C9">
            <w:pPr>
              <w:pStyle w:val="Table0"/>
              <w:rPr>
                <w:sz w:val="22"/>
              </w:rPr>
            </w:pPr>
          </w:p>
        </w:tc>
      </w:tr>
      <w:tr w:rsidR="000051C9" w14:paraId="71C37194" w14:textId="77777777">
        <w:tc>
          <w:tcPr>
            <w:tcW w:w="721" w:type="pct"/>
          </w:tcPr>
          <w:p w14:paraId="385DB15E" w14:textId="77777777" w:rsidR="000051C9" w:rsidRDefault="00F05C76">
            <w:pPr>
              <w:pStyle w:val="Table0"/>
              <w:rPr>
                <w:sz w:val="22"/>
              </w:rPr>
            </w:pPr>
            <w:r>
              <w:rPr>
                <w:sz w:val="22"/>
              </w:rPr>
              <w:t>25</w:t>
            </w:r>
          </w:p>
        </w:tc>
        <w:tc>
          <w:tcPr>
            <w:tcW w:w="3847" w:type="pct"/>
          </w:tcPr>
          <w:p w14:paraId="7D6A45E7" w14:textId="658B9367" w:rsidR="000051C9" w:rsidRDefault="00F05C76">
            <w:pPr>
              <w:pStyle w:val="Table0"/>
              <w:rPr>
                <w:sz w:val="22"/>
              </w:rPr>
            </w:pPr>
            <w:r>
              <w:rPr>
                <w:sz w:val="22"/>
              </w:rPr>
              <w:t>Discuss how the findings fit within current knowledge. Discuss potential implicati</w:t>
            </w:r>
            <w:r w:rsidR="00BF5050">
              <w:rPr>
                <w:sz w:val="22"/>
              </w:rPr>
              <w:t xml:space="preserve">ons for public health practice. </w:t>
            </w:r>
            <w:r>
              <w:rPr>
                <w:sz w:val="22"/>
              </w:rPr>
              <w:t>Compare the results with those of other studies, and discuss methodological design differences, if relevant.</w:t>
            </w:r>
          </w:p>
        </w:tc>
        <w:tc>
          <w:tcPr>
            <w:tcW w:w="432" w:type="pct"/>
          </w:tcPr>
          <w:p w14:paraId="71089831" w14:textId="77777777" w:rsidR="000051C9" w:rsidRDefault="000051C9">
            <w:pPr>
              <w:pStyle w:val="Table0"/>
              <w:rPr>
                <w:sz w:val="22"/>
              </w:rPr>
            </w:pPr>
          </w:p>
        </w:tc>
      </w:tr>
      <w:tr w:rsidR="000051C9" w14:paraId="370D50AB" w14:textId="77777777">
        <w:tc>
          <w:tcPr>
            <w:tcW w:w="721" w:type="pct"/>
          </w:tcPr>
          <w:p w14:paraId="71E93C9D" w14:textId="77777777" w:rsidR="000051C9" w:rsidRDefault="00F05C76">
            <w:pPr>
              <w:pStyle w:val="Table0"/>
              <w:rPr>
                <w:sz w:val="22"/>
              </w:rPr>
            </w:pPr>
            <w:r>
              <w:rPr>
                <w:sz w:val="22"/>
              </w:rPr>
              <w:t>26</w:t>
            </w:r>
          </w:p>
        </w:tc>
        <w:tc>
          <w:tcPr>
            <w:tcW w:w="3847" w:type="pct"/>
          </w:tcPr>
          <w:p w14:paraId="1BC74AFF" w14:textId="77777777" w:rsidR="000051C9" w:rsidRDefault="00F05C76">
            <w:pPr>
              <w:pStyle w:val="Table0"/>
              <w:rPr>
                <w:sz w:val="22"/>
              </w:rPr>
            </w:pPr>
            <w:r>
              <w:rPr>
                <w:sz w:val="22"/>
              </w:rPr>
              <w:t xml:space="preserve">Discuss strengths and limitations, and the </w:t>
            </w:r>
            <w:proofErr w:type="spellStart"/>
            <w:r>
              <w:rPr>
                <w:sz w:val="22"/>
              </w:rPr>
              <w:t>generalisability</w:t>
            </w:r>
            <w:proofErr w:type="spellEnd"/>
            <w:r>
              <w:rPr>
                <w:sz w:val="22"/>
              </w:rPr>
              <w:t xml:space="preserve"> of the study findings. If applicable, discuss the results of the uncertainty and scenario analyses.</w:t>
            </w:r>
          </w:p>
        </w:tc>
        <w:tc>
          <w:tcPr>
            <w:tcW w:w="432" w:type="pct"/>
          </w:tcPr>
          <w:p w14:paraId="4794EB22" w14:textId="77777777" w:rsidR="000051C9" w:rsidRDefault="000051C9">
            <w:pPr>
              <w:pStyle w:val="Table0"/>
              <w:rPr>
                <w:sz w:val="22"/>
              </w:rPr>
            </w:pPr>
          </w:p>
        </w:tc>
      </w:tr>
      <w:tr w:rsidR="000051C9" w14:paraId="68DC941C" w14:textId="77777777">
        <w:tc>
          <w:tcPr>
            <w:tcW w:w="5000" w:type="pct"/>
            <w:gridSpan w:val="3"/>
            <w:shd w:val="clear" w:color="auto" w:fill="70AD47"/>
          </w:tcPr>
          <w:p w14:paraId="14DC7762" w14:textId="77777777" w:rsidR="000051C9" w:rsidRDefault="00F05C76">
            <w:pPr>
              <w:pStyle w:val="Table0"/>
              <w:rPr>
                <w:b/>
                <w:bCs/>
                <w:color w:val="FFFFFF" w:themeColor="background1"/>
                <w:sz w:val="22"/>
              </w:rPr>
            </w:pPr>
            <w:r>
              <w:rPr>
                <w:b/>
                <w:bCs/>
                <w:color w:val="FFFFFF" w:themeColor="background1"/>
                <w:sz w:val="22"/>
              </w:rPr>
              <w:t>OPEN SCIENCE</w:t>
            </w:r>
          </w:p>
        </w:tc>
      </w:tr>
      <w:tr w:rsidR="000051C9" w14:paraId="3AFB84F3" w14:textId="77777777">
        <w:tc>
          <w:tcPr>
            <w:tcW w:w="721" w:type="pct"/>
          </w:tcPr>
          <w:p w14:paraId="712AE823" w14:textId="77777777" w:rsidR="000051C9" w:rsidRDefault="00F05C76">
            <w:pPr>
              <w:pStyle w:val="Table0"/>
              <w:rPr>
                <w:sz w:val="22"/>
              </w:rPr>
            </w:pPr>
            <w:r>
              <w:rPr>
                <w:sz w:val="22"/>
              </w:rPr>
              <w:t>27</w:t>
            </w:r>
          </w:p>
        </w:tc>
        <w:tc>
          <w:tcPr>
            <w:tcW w:w="3847" w:type="pct"/>
          </w:tcPr>
          <w:p w14:paraId="16186B1F" w14:textId="77777777" w:rsidR="000051C9" w:rsidRDefault="00F05C76">
            <w:pPr>
              <w:pStyle w:val="Table0"/>
              <w:rPr>
                <w:sz w:val="22"/>
              </w:rPr>
            </w:pPr>
            <w:r>
              <w:rPr>
                <w:sz w:val="22"/>
              </w:rPr>
              <w:t>Make the source code or computational model(s) available as supporting information or via a dedicated open access repository (e.g., GitHub).</w:t>
            </w:r>
          </w:p>
        </w:tc>
        <w:tc>
          <w:tcPr>
            <w:tcW w:w="432" w:type="pct"/>
          </w:tcPr>
          <w:p w14:paraId="41D24706" w14:textId="77777777" w:rsidR="000051C9" w:rsidRDefault="000051C9">
            <w:pPr>
              <w:pStyle w:val="Table0"/>
              <w:rPr>
                <w:sz w:val="22"/>
              </w:rPr>
            </w:pPr>
          </w:p>
        </w:tc>
      </w:tr>
      <w:tr w:rsidR="000051C9" w14:paraId="3EDBABE4" w14:textId="77777777">
        <w:tc>
          <w:tcPr>
            <w:tcW w:w="721" w:type="pct"/>
          </w:tcPr>
          <w:p w14:paraId="5E283AF6" w14:textId="77777777" w:rsidR="000051C9" w:rsidRDefault="00F05C76">
            <w:pPr>
              <w:pStyle w:val="Table0"/>
              <w:rPr>
                <w:sz w:val="22"/>
              </w:rPr>
            </w:pPr>
            <w:r>
              <w:rPr>
                <w:sz w:val="22"/>
              </w:rPr>
              <w:t>28</w:t>
            </w:r>
          </w:p>
        </w:tc>
        <w:tc>
          <w:tcPr>
            <w:tcW w:w="3847" w:type="pct"/>
          </w:tcPr>
          <w:p w14:paraId="486AE3A8" w14:textId="77777777" w:rsidR="000051C9" w:rsidRDefault="00F05C76">
            <w:pPr>
              <w:pStyle w:val="Table0"/>
              <w:rPr>
                <w:sz w:val="22"/>
              </w:rPr>
            </w:pPr>
            <w:r>
              <w:rPr>
                <w:sz w:val="22"/>
              </w:rPr>
              <w:t xml:space="preserve">Describe how the study was funded and the role of the funder in the identification, design, conduct, and reporting of the analysis. Describe other non-monetary sources of support or any potential conflict(s) of interest of the study contributor(s) in accordance with the journal policy. </w:t>
            </w:r>
          </w:p>
        </w:tc>
        <w:tc>
          <w:tcPr>
            <w:tcW w:w="432" w:type="pct"/>
          </w:tcPr>
          <w:p w14:paraId="47AC7A46" w14:textId="77777777" w:rsidR="000051C9" w:rsidRDefault="000051C9">
            <w:pPr>
              <w:pStyle w:val="Table0"/>
              <w:rPr>
                <w:sz w:val="22"/>
              </w:rPr>
            </w:pPr>
          </w:p>
        </w:tc>
      </w:tr>
    </w:tbl>
    <w:p w14:paraId="77006914" w14:textId="1D69C570" w:rsidR="000051C9" w:rsidRDefault="000051C9">
      <w:pPr>
        <w:spacing w:after="0"/>
        <w:rPr>
          <w:bCs/>
          <w:szCs w:val="24"/>
        </w:rPr>
      </w:pPr>
    </w:p>
    <w:sectPr w:rsidR="000051C9" w:rsidSect="00A30C25">
      <w:headerReference w:type="default" r:id="rId8"/>
      <w:footerReference w:type="default" r:id="rId9"/>
      <w:pgSz w:w="16839" w:h="11907"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60EB" w14:textId="77777777" w:rsidR="00E86F9D" w:rsidRDefault="00E86F9D">
      <w:pPr>
        <w:spacing w:after="0" w:line="240" w:lineRule="auto"/>
      </w:pPr>
      <w:r>
        <w:separator/>
      </w:r>
    </w:p>
  </w:endnote>
  <w:endnote w:type="continuationSeparator" w:id="0">
    <w:p w14:paraId="4C643F88" w14:textId="77777777" w:rsidR="00E86F9D" w:rsidRDefault="00E8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402A" w14:textId="5A7705D1" w:rsidR="000051C9" w:rsidRDefault="00F05C76">
    <w:pPr>
      <w:pStyle w:val="Footer"/>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023585">
      <w:rPr>
        <w:noProof/>
        <w:sz w:val="20"/>
        <w:szCs w:val="20"/>
      </w:rPr>
      <w:t>18</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A6CB" w14:textId="77777777" w:rsidR="00E86F9D" w:rsidRDefault="00E86F9D">
      <w:pPr>
        <w:spacing w:after="0" w:line="240" w:lineRule="auto"/>
      </w:pPr>
      <w:r>
        <w:separator/>
      </w:r>
    </w:p>
  </w:footnote>
  <w:footnote w:type="continuationSeparator" w:id="0">
    <w:p w14:paraId="3FCD4F9E" w14:textId="77777777" w:rsidR="00E86F9D" w:rsidRDefault="00E86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DF1D" w14:textId="6E801AA4" w:rsidR="00A30C25" w:rsidRPr="00A30C25" w:rsidRDefault="00A30C25">
    <w:pPr>
      <w:pStyle w:val="Header"/>
      <w:rPr>
        <w:lang w:val="en-BE"/>
      </w:rPr>
    </w:pPr>
    <w:r>
      <w:rPr>
        <w:lang w:val="en-BE"/>
      </w:rPr>
      <w:t>STROBOD 2024 Checklist</w:t>
    </w:r>
    <w:r w:rsidR="006F605D">
      <w:rPr>
        <w:lang w:val="en-BE"/>
      </w:rPr>
      <w:t xml:space="preserve"> – </w:t>
    </w:r>
    <w:hyperlink r:id="rId1" w:history="1">
      <w:r w:rsidR="006F605D" w:rsidRPr="009C28BD">
        <w:rPr>
          <w:rStyle w:val="Hyperlink"/>
          <w:lang w:val="en-BE"/>
        </w:rPr>
        <w:t>www.burden-eu.net/strobod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BB5"/>
    <w:multiLevelType w:val="hybridMultilevel"/>
    <w:tmpl w:val="BCEC4910"/>
    <w:lvl w:ilvl="0" w:tplc="84F2D9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B2A3A"/>
    <w:multiLevelType w:val="multilevel"/>
    <w:tmpl w:val="7FD4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16D28"/>
    <w:multiLevelType w:val="hybridMultilevel"/>
    <w:tmpl w:val="797A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E7131"/>
    <w:multiLevelType w:val="hybridMultilevel"/>
    <w:tmpl w:val="DA8E2666"/>
    <w:lvl w:ilvl="0" w:tplc="0FAC7924">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163BC"/>
    <w:multiLevelType w:val="hybridMultilevel"/>
    <w:tmpl w:val="B89E13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7B2572"/>
    <w:multiLevelType w:val="hybridMultilevel"/>
    <w:tmpl w:val="97AC3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53BA5"/>
    <w:multiLevelType w:val="hybridMultilevel"/>
    <w:tmpl w:val="ADA2B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E54FF"/>
    <w:multiLevelType w:val="hybridMultilevel"/>
    <w:tmpl w:val="BD1ECFC8"/>
    <w:lvl w:ilvl="0" w:tplc="9092B1C8">
      <w:start w:val="2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D6D54"/>
    <w:multiLevelType w:val="hybridMultilevel"/>
    <w:tmpl w:val="1990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C4220"/>
    <w:multiLevelType w:val="hybridMultilevel"/>
    <w:tmpl w:val="B688EC84"/>
    <w:lvl w:ilvl="0" w:tplc="AEE2A984">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B5266"/>
    <w:multiLevelType w:val="hybridMultilevel"/>
    <w:tmpl w:val="DE34FAD8"/>
    <w:lvl w:ilvl="0" w:tplc="5DC6FB6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A0835"/>
    <w:multiLevelType w:val="hybridMultilevel"/>
    <w:tmpl w:val="CDEA402E"/>
    <w:lvl w:ilvl="0" w:tplc="644648C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7344A"/>
    <w:multiLevelType w:val="hybridMultilevel"/>
    <w:tmpl w:val="F502D876"/>
    <w:lvl w:ilvl="0" w:tplc="8960C982">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8105E"/>
    <w:multiLevelType w:val="multilevel"/>
    <w:tmpl w:val="4A50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1F4B03"/>
    <w:multiLevelType w:val="hybridMultilevel"/>
    <w:tmpl w:val="050E3D58"/>
    <w:lvl w:ilvl="0" w:tplc="84F2D9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F0985"/>
    <w:multiLevelType w:val="multilevel"/>
    <w:tmpl w:val="EAE2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1022C1"/>
    <w:multiLevelType w:val="hybridMultilevel"/>
    <w:tmpl w:val="9F0061B6"/>
    <w:lvl w:ilvl="0" w:tplc="4A5614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70A47"/>
    <w:multiLevelType w:val="hybridMultilevel"/>
    <w:tmpl w:val="F0D0E1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3F500AD"/>
    <w:multiLevelType w:val="hybridMultilevel"/>
    <w:tmpl w:val="B56A1074"/>
    <w:lvl w:ilvl="0" w:tplc="FF52AC4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9148D"/>
    <w:multiLevelType w:val="hybridMultilevel"/>
    <w:tmpl w:val="4D98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70584"/>
    <w:multiLevelType w:val="hybridMultilevel"/>
    <w:tmpl w:val="FEF467CE"/>
    <w:lvl w:ilvl="0" w:tplc="8F1C921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A1FE3"/>
    <w:multiLevelType w:val="hybridMultilevel"/>
    <w:tmpl w:val="FA16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ED5CDA"/>
    <w:multiLevelType w:val="hybridMultilevel"/>
    <w:tmpl w:val="ED00DD3C"/>
    <w:lvl w:ilvl="0" w:tplc="8F9498D6">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90B7F"/>
    <w:multiLevelType w:val="hybridMultilevel"/>
    <w:tmpl w:val="58F41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313A7"/>
    <w:multiLevelType w:val="hybridMultilevel"/>
    <w:tmpl w:val="4F3AD602"/>
    <w:lvl w:ilvl="0" w:tplc="193C63C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94DA4"/>
    <w:multiLevelType w:val="hybridMultilevel"/>
    <w:tmpl w:val="A6C8EB30"/>
    <w:lvl w:ilvl="0" w:tplc="565EDC5E">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6A5F2E"/>
    <w:multiLevelType w:val="hybridMultilevel"/>
    <w:tmpl w:val="A33A4FE4"/>
    <w:lvl w:ilvl="0" w:tplc="5146816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B6B83"/>
    <w:multiLevelType w:val="hybridMultilevel"/>
    <w:tmpl w:val="F0AEF8A0"/>
    <w:lvl w:ilvl="0" w:tplc="0A88875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E955B1"/>
    <w:multiLevelType w:val="hybridMultilevel"/>
    <w:tmpl w:val="42482D3A"/>
    <w:lvl w:ilvl="0" w:tplc="565EDC5E">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855B8"/>
    <w:multiLevelType w:val="hybridMultilevel"/>
    <w:tmpl w:val="9CA03920"/>
    <w:lvl w:ilvl="0" w:tplc="625AB19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C54071"/>
    <w:multiLevelType w:val="hybridMultilevel"/>
    <w:tmpl w:val="2378FF70"/>
    <w:lvl w:ilvl="0" w:tplc="84F2D9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23FF0"/>
    <w:multiLevelType w:val="multilevel"/>
    <w:tmpl w:val="12EC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F61145"/>
    <w:multiLevelType w:val="hybridMultilevel"/>
    <w:tmpl w:val="63C885A2"/>
    <w:lvl w:ilvl="0" w:tplc="7B5C1A62">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F744A"/>
    <w:multiLevelType w:val="hybridMultilevel"/>
    <w:tmpl w:val="35263F1A"/>
    <w:lvl w:ilvl="0" w:tplc="B2B093E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E0BB7"/>
    <w:multiLevelType w:val="hybridMultilevel"/>
    <w:tmpl w:val="A0CA1492"/>
    <w:lvl w:ilvl="0" w:tplc="4E5C98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AC3775"/>
    <w:multiLevelType w:val="multilevel"/>
    <w:tmpl w:val="8006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15152C"/>
    <w:multiLevelType w:val="hybridMultilevel"/>
    <w:tmpl w:val="EBA82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746AB"/>
    <w:multiLevelType w:val="hybridMultilevel"/>
    <w:tmpl w:val="A300A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23A45"/>
    <w:multiLevelType w:val="hybridMultilevel"/>
    <w:tmpl w:val="8EA2545A"/>
    <w:lvl w:ilvl="0" w:tplc="781AE76A">
      <w:start w:val="2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41650"/>
    <w:multiLevelType w:val="hybridMultilevel"/>
    <w:tmpl w:val="6B82D3DC"/>
    <w:lvl w:ilvl="0" w:tplc="4666470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3530AE"/>
    <w:multiLevelType w:val="multilevel"/>
    <w:tmpl w:val="827E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700A15"/>
    <w:multiLevelType w:val="hybridMultilevel"/>
    <w:tmpl w:val="CF962AE4"/>
    <w:lvl w:ilvl="0" w:tplc="ABF45DE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1A0F8A"/>
    <w:multiLevelType w:val="hybridMultilevel"/>
    <w:tmpl w:val="B51C92CA"/>
    <w:lvl w:ilvl="0" w:tplc="84F2D9B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20532E"/>
    <w:multiLevelType w:val="hybridMultilevel"/>
    <w:tmpl w:val="0D2A514C"/>
    <w:lvl w:ilvl="0" w:tplc="9D6CBB1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B36B3C"/>
    <w:multiLevelType w:val="hybridMultilevel"/>
    <w:tmpl w:val="7536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236E79"/>
    <w:multiLevelType w:val="hybridMultilevel"/>
    <w:tmpl w:val="13D63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B1687D"/>
    <w:multiLevelType w:val="hybridMultilevel"/>
    <w:tmpl w:val="83141A40"/>
    <w:lvl w:ilvl="0" w:tplc="51547D98">
      <w:start w:val="1"/>
      <w:numFmt w:val="decimal"/>
      <w:pStyle w:val="Ref"/>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7"/>
  </w:num>
  <w:num w:numId="4">
    <w:abstractNumId w:val="11"/>
  </w:num>
  <w:num w:numId="5">
    <w:abstractNumId w:val="27"/>
  </w:num>
  <w:num w:numId="6">
    <w:abstractNumId w:val="32"/>
  </w:num>
  <w:num w:numId="7">
    <w:abstractNumId w:val="38"/>
  </w:num>
  <w:num w:numId="8">
    <w:abstractNumId w:val="10"/>
  </w:num>
  <w:num w:numId="9">
    <w:abstractNumId w:val="41"/>
  </w:num>
  <w:num w:numId="10">
    <w:abstractNumId w:val="24"/>
  </w:num>
  <w:num w:numId="11">
    <w:abstractNumId w:val="15"/>
  </w:num>
  <w:num w:numId="12">
    <w:abstractNumId w:val="31"/>
  </w:num>
  <w:num w:numId="13">
    <w:abstractNumId w:val="1"/>
  </w:num>
  <w:num w:numId="14">
    <w:abstractNumId w:val="4"/>
  </w:num>
  <w:num w:numId="15">
    <w:abstractNumId w:val="9"/>
  </w:num>
  <w:num w:numId="16">
    <w:abstractNumId w:val="29"/>
  </w:num>
  <w:num w:numId="17">
    <w:abstractNumId w:val="18"/>
  </w:num>
  <w:num w:numId="18">
    <w:abstractNumId w:val="5"/>
  </w:num>
  <w:num w:numId="19">
    <w:abstractNumId w:val="45"/>
  </w:num>
  <w:num w:numId="20">
    <w:abstractNumId w:val="36"/>
  </w:num>
  <w:num w:numId="21">
    <w:abstractNumId w:val="6"/>
  </w:num>
  <w:num w:numId="22">
    <w:abstractNumId w:val="39"/>
  </w:num>
  <w:num w:numId="23">
    <w:abstractNumId w:val="20"/>
  </w:num>
  <w:num w:numId="24">
    <w:abstractNumId w:val="33"/>
  </w:num>
  <w:num w:numId="25">
    <w:abstractNumId w:val="43"/>
  </w:num>
  <w:num w:numId="26">
    <w:abstractNumId w:val="30"/>
  </w:num>
  <w:num w:numId="27">
    <w:abstractNumId w:val="0"/>
  </w:num>
  <w:num w:numId="28">
    <w:abstractNumId w:val="25"/>
  </w:num>
  <w:num w:numId="29">
    <w:abstractNumId w:val="28"/>
  </w:num>
  <w:num w:numId="30">
    <w:abstractNumId w:val="42"/>
  </w:num>
  <w:num w:numId="31">
    <w:abstractNumId w:val="14"/>
  </w:num>
  <w:num w:numId="32">
    <w:abstractNumId w:val="19"/>
  </w:num>
  <w:num w:numId="33">
    <w:abstractNumId w:val="35"/>
  </w:num>
  <w:num w:numId="34">
    <w:abstractNumId w:val="40"/>
  </w:num>
  <w:num w:numId="35">
    <w:abstractNumId w:val="2"/>
  </w:num>
  <w:num w:numId="36">
    <w:abstractNumId w:val="44"/>
  </w:num>
  <w:num w:numId="37">
    <w:abstractNumId w:val="22"/>
  </w:num>
  <w:num w:numId="38">
    <w:abstractNumId w:val="8"/>
  </w:num>
  <w:num w:numId="39">
    <w:abstractNumId w:val="23"/>
  </w:num>
  <w:num w:numId="40">
    <w:abstractNumId w:val="21"/>
  </w:num>
  <w:num w:numId="41">
    <w:abstractNumId w:val="3"/>
  </w:num>
  <w:num w:numId="42">
    <w:abstractNumId w:val="12"/>
  </w:num>
  <w:num w:numId="43">
    <w:abstractNumId w:val="17"/>
  </w:num>
  <w:num w:numId="44">
    <w:abstractNumId w:val="37"/>
  </w:num>
  <w:num w:numId="45">
    <w:abstractNumId w:val="34"/>
  </w:num>
  <w:num w:numId="46">
    <w:abstractNumId w:val="46"/>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Epidemiology and Infection&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AGE&lt;/item&gt;&lt;/Libraries&gt;&lt;/ENLibraries&gt;"/>
  </w:docVars>
  <w:rsids>
    <w:rsidRoot w:val="000051C9"/>
    <w:rsid w:val="000051C9"/>
    <w:rsid w:val="00010517"/>
    <w:rsid w:val="00023585"/>
    <w:rsid w:val="00033660"/>
    <w:rsid w:val="0004228A"/>
    <w:rsid w:val="000D5348"/>
    <w:rsid w:val="000F2DB7"/>
    <w:rsid w:val="0017576A"/>
    <w:rsid w:val="001E79D9"/>
    <w:rsid w:val="00207EBC"/>
    <w:rsid w:val="002364B1"/>
    <w:rsid w:val="00244D89"/>
    <w:rsid w:val="00255BC8"/>
    <w:rsid w:val="002C6329"/>
    <w:rsid w:val="002D450E"/>
    <w:rsid w:val="0030254A"/>
    <w:rsid w:val="00371CF6"/>
    <w:rsid w:val="00385536"/>
    <w:rsid w:val="003B49EC"/>
    <w:rsid w:val="003C064A"/>
    <w:rsid w:val="004A13E6"/>
    <w:rsid w:val="004A5960"/>
    <w:rsid w:val="00527B54"/>
    <w:rsid w:val="0055614D"/>
    <w:rsid w:val="0058280E"/>
    <w:rsid w:val="0059341C"/>
    <w:rsid w:val="005A3199"/>
    <w:rsid w:val="005E1B70"/>
    <w:rsid w:val="00667B8D"/>
    <w:rsid w:val="00687AB4"/>
    <w:rsid w:val="006F605D"/>
    <w:rsid w:val="007637E2"/>
    <w:rsid w:val="00786DEF"/>
    <w:rsid w:val="008C1D57"/>
    <w:rsid w:val="008F2A3E"/>
    <w:rsid w:val="00957EE8"/>
    <w:rsid w:val="00966C3A"/>
    <w:rsid w:val="00976CF9"/>
    <w:rsid w:val="009B4BF9"/>
    <w:rsid w:val="009B4C0C"/>
    <w:rsid w:val="009F7BD7"/>
    <w:rsid w:val="00A1048F"/>
    <w:rsid w:val="00A23345"/>
    <w:rsid w:val="00A23801"/>
    <w:rsid w:val="00A30C25"/>
    <w:rsid w:val="00AA0FF0"/>
    <w:rsid w:val="00AC4335"/>
    <w:rsid w:val="00B63BF1"/>
    <w:rsid w:val="00BC53D3"/>
    <w:rsid w:val="00BF21E4"/>
    <w:rsid w:val="00BF5050"/>
    <w:rsid w:val="00C45D0F"/>
    <w:rsid w:val="00C96A28"/>
    <w:rsid w:val="00CF242F"/>
    <w:rsid w:val="00D14CE7"/>
    <w:rsid w:val="00D818CE"/>
    <w:rsid w:val="00E03B99"/>
    <w:rsid w:val="00E45FB4"/>
    <w:rsid w:val="00E86F9D"/>
    <w:rsid w:val="00F05C76"/>
    <w:rsid w:val="00F30A1E"/>
    <w:rsid w:val="00F31509"/>
    <w:rsid w:val="00F47B51"/>
    <w:rsid w:val="00F90B86"/>
    <w:rsid w:val="00FA3A3A"/>
    <w:rsid w:val="00FC1C5A"/>
    <w:rsid w:val="00FD32F1"/>
    <w:rsid w:val="00FE25F5"/>
    <w:rsid w:val="00FF0B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F86E9"/>
  <w15:docId w15:val="{0DC0A4E5-FA62-4ED4-8813-846C7FAA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480" w:lineRule="auto"/>
      <w:jc w:val="both"/>
    </w:pPr>
    <w:rPr>
      <w:rFonts w:ascii="Times New Roman" w:hAnsi="Times New Roman" w:cs="Times New Roman"/>
      <w:sz w:val="24"/>
      <w:szCs w:val="22"/>
      <w:lang w:val="en-GB"/>
    </w:rPr>
  </w:style>
  <w:style w:type="paragraph" w:styleId="Heading1">
    <w:name w:val="heading 1"/>
    <w:basedOn w:val="Normal"/>
    <w:next w:val="Normal"/>
    <w:link w:val="Heading1Char"/>
    <w:uiPriority w:val="9"/>
    <w:qFormat/>
    <w:pPr>
      <w:spacing w:before="360"/>
      <w:outlineLvl w:val="0"/>
    </w:pPr>
    <w:rPr>
      <w:rFonts w:ascii="Arial" w:hAnsi="Arial" w:cs="Arial"/>
      <w:b/>
    </w:rPr>
  </w:style>
  <w:style w:type="paragraph" w:styleId="Heading2">
    <w:name w:val="heading 2"/>
    <w:basedOn w:val="Normal"/>
    <w:next w:val="Normal"/>
    <w:link w:val="Heading2Char"/>
    <w:uiPriority w:val="9"/>
    <w:unhideWhenUsed/>
    <w:qFormat/>
    <w:pPr>
      <w:outlineLvl w:val="1"/>
    </w:pPr>
    <w:rPr>
      <w:rFonts w:ascii="Arial" w:hAnsi="Arial" w:cs="Arial"/>
      <w:i/>
    </w:rPr>
  </w:style>
  <w:style w:type="paragraph" w:styleId="Heading3">
    <w:name w:val="heading 3"/>
    <w:basedOn w:val="Normal"/>
    <w:next w:val="Normal"/>
    <w:link w:val="Heading3Char"/>
    <w:uiPriority w:val="9"/>
    <w:unhideWhenUsed/>
    <w:qFormat/>
    <w:pPr>
      <w:keepNext/>
      <w:keepLines/>
      <w:spacing w:before="200" w:after="0"/>
      <w:outlineLvl w:val="2"/>
    </w:pPr>
    <w:rPr>
      <w:rFonts w:ascii="Arial" w:eastAsia="Times New Roman" w:hAnsi="Arial" w:cs="Arial"/>
      <w:b/>
      <w:bCs/>
      <w:sz w:val="20"/>
      <w:lang w:val="fr-BE"/>
    </w:rPr>
  </w:style>
  <w:style w:type="paragraph" w:styleId="Heading4">
    <w:name w:val="heading 4"/>
    <w:basedOn w:val="Heading3"/>
    <w:next w:val="Normal"/>
    <w:link w:val="Heading4Char"/>
    <w:uiPriority w:val="9"/>
    <w:unhideWhenUsed/>
    <w:qFormat/>
    <w:pPr>
      <w:outlineLvl w:val="3"/>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60" w:line="360" w:lineRule="auto"/>
      <w:jc w:val="center"/>
    </w:pPr>
    <w:rPr>
      <w:rFonts w:ascii="Arial" w:hAnsi="Arial" w:cs="Arial"/>
      <w:i/>
      <w:sz w:val="40"/>
      <w:lang w:val="en-US"/>
    </w:rPr>
  </w:style>
  <w:style w:type="character" w:customStyle="1" w:styleId="TitleChar">
    <w:name w:val="Title Char"/>
    <w:link w:val="Title"/>
    <w:uiPriority w:val="10"/>
    <w:rPr>
      <w:rFonts w:ascii="Arial" w:hAnsi="Arial" w:cs="Arial"/>
      <w:i/>
      <w:sz w:val="40"/>
      <w:szCs w:val="22"/>
    </w:rPr>
  </w:style>
  <w:style w:type="character" w:customStyle="1" w:styleId="Heading1Char">
    <w:name w:val="Heading 1 Char"/>
    <w:link w:val="Heading1"/>
    <w:uiPriority w:val="9"/>
    <w:rPr>
      <w:rFonts w:ascii="Arial" w:hAnsi="Arial" w:cs="Arial"/>
      <w:b/>
      <w:sz w:val="24"/>
      <w:lang w:val="en-GB"/>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link w:val="Header"/>
    <w:uiPriority w:val="99"/>
    <w:rPr>
      <w:rFonts w:ascii="Times New Roman" w:hAnsi="Times New Roman" w:cs="Times New Roman"/>
      <w:sz w:val="24"/>
      <w:lang w:val="nl-NL"/>
    </w:rPr>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link w:val="Footer"/>
    <w:uiPriority w:val="99"/>
    <w:rPr>
      <w:rFonts w:ascii="Times New Roman" w:hAnsi="Times New Roman" w:cs="Times New Roman"/>
      <w:sz w:val="24"/>
      <w:lang w:val="nl-NL"/>
    </w:rPr>
  </w:style>
  <w:style w:type="character" w:styleId="BookTitle">
    <w:name w:val="Book Title"/>
    <w:uiPriority w:val="33"/>
    <w:qFormat/>
    <w:rPr>
      <w:bCs/>
      <w:color w:val="808080"/>
      <w:spacing w:val="5"/>
      <w:sz w:val="20"/>
    </w:rPr>
  </w:style>
  <w:style w:type="character" w:styleId="Hyperlink">
    <w:name w:val="Hyperlink"/>
    <w:uiPriority w:val="99"/>
    <w:unhideWhenUsed/>
    <w:rPr>
      <w:color w:val="0000FF"/>
      <w:u w:val="single"/>
    </w:rPr>
  </w:style>
  <w:style w:type="paragraph" w:styleId="NoSpacing">
    <w:name w:val="No Spacing"/>
    <w:uiPriority w:val="1"/>
    <w:qFormat/>
    <w:rPr>
      <w:rFonts w:ascii="Times New Roman" w:hAnsi="Times New Roman" w:cs="Times New Roman"/>
      <w:sz w:val="24"/>
      <w:szCs w:val="22"/>
      <w:lang w:val="nl-N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nl-NL"/>
    </w:rPr>
  </w:style>
  <w:style w:type="paragraph" w:customStyle="1" w:styleId="fig">
    <w:name w:val="fig"/>
    <w:basedOn w:val="Normal"/>
    <w:link w:val="figChar"/>
    <w:qFormat/>
    <w:pPr>
      <w:spacing w:after="360" w:line="240" w:lineRule="auto"/>
    </w:pPr>
    <w:rPr>
      <w:rFonts w:ascii="Arial" w:hAnsi="Arial" w:cs="Arial"/>
      <w:noProof/>
      <w:sz w:val="22"/>
    </w:rPr>
  </w:style>
  <w:style w:type="character" w:customStyle="1" w:styleId="Heading2Char">
    <w:name w:val="Heading 2 Char"/>
    <w:link w:val="Heading2"/>
    <w:uiPriority w:val="9"/>
    <w:rPr>
      <w:rFonts w:ascii="Arial" w:hAnsi="Arial" w:cs="Arial"/>
      <w:i/>
      <w:sz w:val="24"/>
      <w:lang w:val="en-GB"/>
    </w:rPr>
  </w:style>
  <w:style w:type="character" w:customStyle="1" w:styleId="figChar">
    <w:name w:val="fig Char"/>
    <w:link w:val="fig"/>
    <w:rPr>
      <w:rFonts w:ascii="Arial" w:hAnsi="Arial" w:cs="Arial"/>
      <w:noProof/>
      <w:sz w:val="22"/>
      <w:szCs w:val="22"/>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nl-NL"/>
    </w:rPr>
  </w:style>
  <w:style w:type="character" w:customStyle="1" w:styleId="Heading3Char">
    <w:name w:val="Heading 3 Char"/>
    <w:link w:val="Heading3"/>
    <w:uiPriority w:val="9"/>
    <w:rPr>
      <w:rFonts w:ascii="Arial" w:eastAsia="Times New Roman" w:hAnsi="Arial" w:cs="Arial"/>
      <w:b/>
      <w:bCs/>
      <w:szCs w:val="22"/>
      <w:lang w:val="fr-B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pPr>
      <w:spacing w:before="60" w:after="60" w:line="240" w:lineRule="auto"/>
    </w:pPr>
  </w:style>
  <w:style w:type="character" w:customStyle="1" w:styleId="tableChar">
    <w:name w:val="table Char"/>
    <w:link w:val="table"/>
    <w:rPr>
      <w:rFonts w:ascii="Times New Roman" w:hAnsi="Times New Roman" w:cs="Times New Roman"/>
      <w:sz w:val="24"/>
      <w:lang w:val="en-GB"/>
    </w:rPr>
  </w:style>
  <w:style w:type="character" w:styleId="LineNumber">
    <w:name w:val="line number"/>
    <w:basedOn w:val="DefaultParagraphFont"/>
    <w:uiPriority w:val="99"/>
    <w:semiHidden/>
    <w:unhideWhenUsed/>
  </w:style>
  <w:style w:type="character" w:styleId="FollowedHyperlink">
    <w:name w:val="FollowedHyperlink"/>
    <w:uiPriority w:val="99"/>
    <w:semiHidden/>
    <w:unhideWhenUsed/>
    <w:rPr>
      <w:color w:val="800080"/>
      <w:u w:val="single"/>
    </w:rPr>
  </w:style>
  <w:style w:type="character" w:customStyle="1" w:styleId="apple-converted-space">
    <w:name w:val="apple-converted-space"/>
    <w:basedOn w:val="DefaultParagraphFont"/>
  </w:style>
  <w:style w:type="character" w:customStyle="1" w:styleId="citation-abbreviation">
    <w:name w:val="citation-abbreviation"/>
  </w:style>
  <w:style w:type="character" w:customStyle="1" w:styleId="citation-publication-date">
    <w:name w:val="citation-publication-date"/>
  </w:style>
  <w:style w:type="character" w:customStyle="1" w:styleId="citation-volume">
    <w:name w:val="citation-volume"/>
  </w:style>
  <w:style w:type="character" w:customStyle="1" w:styleId="citation-issue">
    <w:name w:val="citation-issue"/>
  </w:style>
  <w:style w:type="character" w:customStyle="1" w:styleId="citation-flpages">
    <w:name w:val="citation-flpages"/>
  </w:style>
  <w:style w:type="paragraph" w:customStyle="1" w:styleId="journal">
    <w:name w:val="journal"/>
    <w:next w:val="journaltype"/>
    <w:link w:val="journalChar"/>
    <w:qFormat/>
    <w:rPr>
      <w:rFonts w:ascii="Arial" w:hAnsi="Arial" w:cs="Arial"/>
      <w:i/>
      <w:color w:val="808080"/>
      <w:szCs w:val="22"/>
      <w:lang w:val="en-GB"/>
    </w:rPr>
  </w:style>
  <w:style w:type="paragraph" w:customStyle="1" w:styleId="journaltype">
    <w:name w:val="journal.type"/>
    <w:link w:val="journaltypeChar"/>
    <w:qFormat/>
    <w:pPr>
      <w:spacing w:after="360" w:line="360" w:lineRule="auto"/>
    </w:pPr>
    <w:rPr>
      <w:rFonts w:ascii="Arial" w:hAnsi="Arial" w:cs="Arial"/>
      <w:i/>
      <w:color w:val="808080"/>
      <w:lang w:val="en-GB"/>
    </w:rPr>
  </w:style>
  <w:style w:type="character" w:customStyle="1" w:styleId="journalChar">
    <w:name w:val="journal Char"/>
    <w:link w:val="journal"/>
    <w:rPr>
      <w:rFonts w:ascii="Arial" w:hAnsi="Arial" w:cs="Arial"/>
      <w:i/>
      <w:color w:val="808080"/>
      <w:sz w:val="36"/>
      <w:szCs w:val="22"/>
      <w:lang w:val="en-GB"/>
    </w:rPr>
  </w:style>
  <w:style w:type="character" w:customStyle="1" w:styleId="highlight">
    <w:name w:val="highlight"/>
  </w:style>
  <w:style w:type="character" w:customStyle="1" w:styleId="journaltypeChar">
    <w:name w:val="journal.type Char"/>
    <w:link w:val="journaltype"/>
    <w:rPr>
      <w:rFonts w:ascii="Arial" w:hAnsi="Arial" w:cs="Arial"/>
      <w:i/>
      <w:color w:val="808080"/>
      <w:sz w:val="36"/>
      <w:lang w:val="en-GB"/>
    </w:rPr>
  </w:style>
  <w:style w:type="character" w:customStyle="1" w:styleId="jrnl">
    <w:name w:val="jrnl"/>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Pr>
      <w:rFonts w:ascii="Times New Roman" w:hAnsi="Times New Roman" w:cs="Times New Roman"/>
      <w:sz w:val="24"/>
      <w:szCs w:val="22"/>
      <w:lang w:val="en-GB"/>
    </w:rPr>
  </w:style>
  <w:style w:type="character" w:customStyle="1" w:styleId="Heading4Char">
    <w:name w:val="Heading 4 Char"/>
    <w:basedOn w:val="DefaultParagraphFont"/>
    <w:link w:val="Heading4"/>
    <w:uiPriority w:val="9"/>
    <w:rPr>
      <w:rFonts w:ascii="Arial" w:eastAsia="Times New Roman" w:hAnsi="Arial" w:cs="Arial"/>
      <w:bCs/>
      <w:i/>
      <w:szCs w:val="22"/>
      <w:lang w:val="fr-BE"/>
    </w:rPr>
  </w:style>
  <w:style w:type="paragraph" w:customStyle="1" w:styleId="Table0">
    <w:name w:val="Table"/>
    <w:basedOn w:val="Normal"/>
    <w:link w:val="TableChar0"/>
    <w:qFormat/>
    <w:pPr>
      <w:spacing w:before="60" w:after="60" w:line="240" w:lineRule="auto"/>
    </w:pPr>
    <w:rPr>
      <w:lang w:val="en-US"/>
    </w:rPr>
  </w:style>
  <w:style w:type="character" w:customStyle="1" w:styleId="TableChar0">
    <w:name w:val="Table Char"/>
    <w:basedOn w:val="DefaultParagraphFont"/>
    <w:link w:val="Table0"/>
    <w:rPr>
      <w:rFonts w:ascii="Times New Roman" w:hAnsi="Times New Roman" w:cs="Times New Roman"/>
      <w:sz w:val="24"/>
      <w:szCs w:val="22"/>
    </w:rPr>
  </w:style>
  <w:style w:type="paragraph" w:customStyle="1" w:styleId="Title1">
    <w:name w:val="Title1"/>
    <w:basedOn w:val="Normal"/>
    <w:pPr>
      <w:spacing w:before="100" w:beforeAutospacing="1" w:after="100" w:afterAutospacing="1" w:line="240" w:lineRule="auto"/>
    </w:pPr>
    <w:rPr>
      <w:rFonts w:eastAsia="Times New Roman"/>
      <w:szCs w:val="24"/>
      <w:lang w:val="nl-BE" w:eastAsia="nl-BE"/>
    </w:rPr>
  </w:style>
  <w:style w:type="paragraph" w:customStyle="1" w:styleId="desc">
    <w:name w:val="desc"/>
    <w:basedOn w:val="Normal"/>
    <w:pPr>
      <w:spacing w:before="100" w:beforeAutospacing="1" w:after="100" w:afterAutospacing="1" w:line="240" w:lineRule="auto"/>
    </w:pPr>
    <w:rPr>
      <w:rFonts w:eastAsia="Times New Roman"/>
      <w:szCs w:val="24"/>
      <w:lang w:val="nl-BE" w:eastAsia="nl-BE"/>
    </w:rPr>
  </w:style>
  <w:style w:type="paragraph" w:customStyle="1" w:styleId="details">
    <w:name w:val="details"/>
    <w:basedOn w:val="Normal"/>
    <w:pPr>
      <w:spacing w:before="100" w:beforeAutospacing="1" w:after="100" w:afterAutospacing="1" w:line="240" w:lineRule="auto"/>
    </w:pPr>
    <w:rPr>
      <w:rFonts w:eastAsia="Times New Roman"/>
      <w:szCs w:val="24"/>
      <w:lang w:val="nl-BE" w:eastAsia="nl-BE"/>
    </w:rPr>
  </w:style>
  <w:style w:type="character" w:customStyle="1" w:styleId="ilfuvd">
    <w:name w:val="ilfuvd"/>
    <w:basedOn w:val="DefaultParagraphFont"/>
  </w:style>
  <w:style w:type="paragraph" w:customStyle="1" w:styleId="Ref">
    <w:name w:val="Ref"/>
    <w:basedOn w:val="ListParagraph"/>
    <w:link w:val="RefChar"/>
    <w:qFormat/>
    <w:pPr>
      <w:numPr>
        <w:numId w:val="46"/>
      </w:numPr>
      <w:spacing w:after="120" w:line="276" w:lineRule="auto"/>
      <w:ind w:left="454" w:hanging="454"/>
      <w:contextualSpacing w:val="0"/>
    </w:pPr>
    <w:rPr>
      <w:lang w:val="en-US"/>
    </w:rPr>
  </w:style>
  <w:style w:type="character" w:customStyle="1" w:styleId="ListParagraphChar">
    <w:name w:val="List Paragraph Char"/>
    <w:basedOn w:val="DefaultParagraphFont"/>
    <w:link w:val="ListParagraph"/>
    <w:uiPriority w:val="34"/>
    <w:rPr>
      <w:rFonts w:ascii="Times New Roman" w:hAnsi="Times New Roman" w:cs="Times New Roman"/>
      <w:sz w:val="24"/>
      <w:szCs w:val="22"/>
      <w:lang w:val="en-GB"/>
    </w:rPr>
  </w:style>
  <w:style w:type="character" w:customStyle="1" w:styleId="RefChar">
    <w:name w:val="Ref Char"/>
    <w:basedOn w:val="ListParagraphChar"/>
    <w:link w:val="Ref"/>
    <w:rPr>
      <w:rFonts w:ascii="Times New Roman" w:hAnsi="Times New Roman" w:cs="Times New Roman"/>
      <w:sz w:val="24"/>
      <w:szCs w:val="22"/>
      <w:lang w:val="en-GB"/>
    </w:rPr>
  </w:style>
  <w:style w:type="paragraph" w:customStyle="1" w:styleId="ChecklistItem">
    <w:name w:val="ChecklistItem"/>
    <w:basedOn w:val="Normal"/>
    <w:link w:val="ChecklistItemChar"/>
    <w:qFormat/>
    <w:pPr>
      <w:pBdr>
        <w:top w:val="single" w:sz="4" w:space="4" w:color="DAEEF3" w:themeColor="accent5" w:themeTint="33"/>
        <w:left w:val="single" w:sz="4" w:space="4" w:color="DAEEF3" w:themeColor="accent5" w:themeTint="33"/>
        <w:bottom w:val="single" w:sz="4" w:space="4" w:color="DAEEF3" w:themeColor="accent5" w:themeTint="33"/>
        <w:right w:val="single" w:sz="4" w:space="4" w:color="DAEEF3" w:themeColor="accent5" w:themeTint="33"/>
      </w:pBdr>
      <w:shd w:val="clear" w:color="auto" w:fill="DAEEF3" w:themeFill="accent5" w:themeFillTint="33"/>
      <w:spacing w:line="360" w:lineRule="auto"/>
    </w:pPr>
    <w:rPr>
      <w:i/>
    </w:rPr>
  </w:style>
  <w:style w:type="character" w:customStyle="1" w:styleId="ChecklistItemChar">
    <w:name w:val="ChecklistItem Char"/>
    <w:basedOn w:val="DefaultParagraphFont"/>
    <w:link w:val="ChecklistItem"/>
    <w:rPr>
      <w:rFonts w:ascii="Times New Roman" w:hAnsi="Times New Roman" w:cs="Times New Roman"/>
      <w:i/>
      <w:sz w:val="24"/>
      <w:szCs w:val="22"/>
      <w:shd w:val="clear" w:color="auto" w:fill="DAEEF3" w:themeFill="accent5" w:themeFillTint="33"/>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szCs w:val="24"/>
      <w:lang w:val="en-U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F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653">
      <w:bodyDiv w:val="1"/>
      <w:marLeft w:val="0"/>
      <w:marRight w:val="0"/>
      <w:marTop w:val="0"/>
      <w:marBottom w:val="0"/>
      <w:divBdr>
        <w:top w:val="none" w:sz="0" w:space="0" w:color="auto"/>
        <w:left w:val="none" w:sz="0" w:space="0" w:color="auto"/>
        <w:bottom w:val="none" w:sz="0" w:space="0" w:color="auto"/>
        <w:right w:val="none" w:sz="0" w:space="0" w:color="auto"/>
      </w:divBdr>
    </w:div>
    <w:div w:id="38169505">
      <w:bodyDiv w:val="1"/>
      <w:marLeft w:val="0"/>
      <w:marRight w:val="0"/>
      <w:marTop w:val="0"/>
      <w:marBottom w:val="0"/>
      <w:divBdr>
        <w:top w:val="none" w:sz="0" w:space="0" w:color="auto"/>
        <w:left w:val="none" w:sz="0" w:space="0" w:color="auto"/>
        <w:bottom w:val="none" w:sz="0" w:space="0" w:color="auto"/>
        <w:right w:val="none" w:sz="0" w:space="0" w:color="auto"/>
      </w:divBdr>
    </w:div>
    <w:div w:id="68429254">
      <w:bodyDiv w:val="1"/>
      <w:marLeft w:val="0"/>
      <w:marRight w:val="0"/>
      <w:marTop w:val="0"/>
      <w:marBottom w:val="0"/>
      <w:divBdr>
        <w:top w:val="none" w:sz="0" w:space="0" w:color="auto"/>
        <w:left w:val="none" w:sz="0" w:space="0" w:color="auto"/>
        <w:bottom w:val="none" w:sz="0" w:space="0" w:color="auto"/>
        <w:right w:val="none" w:sz="0" w:space="0" w:color="auto"/>
      </w:divBdr>
    </w:div>
    <w:div w:id="72898301">
      <w:bodyDiv w:val="1"/>
      <w:marLeft w:val="0"/>
      <w:marRight w:val="0"/>
      <w:marTop w:val="0"/>
      <w:marBottom w:val="0"/>
      <w:divBdr>
        <w:top w:val="none" w:sz="0" w:space="0" w:color="auto"/>
        <w:left w:val="none" w:sz="0" w:space="0" w:color="auto"/>
        <w:bottom w:val="none" w:sz="0" w:space="0" w:color="auto"/>
        <w:right w:val="none" w:sz="0" w:space="0" w:color="auto"/>
      </w:divBdr>
    </w:div>
    <w:div w:id="82801620">
      <w:bodyDiv w:val="1"/>
      <w:marLeft w:val="0"/>
      <w:marRight w:val="0"/>
      <w:marTop w:val="0"/>
      <w:marBottom w:val="0"/>
      <w:divBdr>
        <w:top w:val="none" w:sz="0" w:space="0" w:color="auto"/>
        <w:left w:val="none" w:sz="0" w:space="0" w:color="auto"/>
        <w:bottom w:val="none" w:sz="0" w:space="0" w:color="auto"/>
        <w:right w:val="none" w:sz="0" w:space="0" w:color="auto"/>
      </w:divBdr>
      <w:divsChild>
        <w:div w:id="1624266314">
          <w:marLeft w:val="0"/>
          <w:marRight w:val="0"/>
          <w:marTop w:val="0"/>
          <w:marBottom w:val="0"/>
          <w:divBdr>
            <w:top w:val="none" w:sz="0" w:space="0" w:color="auto"/>
            <w:left w:val="none" w:sz="0" w:space="0" w:color="auto"/>
            <w:bottom w:val="none" w:sz="0" w:space="0" w:color="auto"/>
            <w:right w:val="none" w:sz="0" w:space="0" w:color="auto"/>
          </w:divBdr>
          <w:divsChild>
            <w:div w:id="1961108405">
              <w:marLeft w:val="0"/>
              <w:marRight w:val="0"/>
              <w:marTop w:val="0"/>
              <w:marBottom w:val="0"/>
              <w:divBdr>
                <w:top w:val="none" w:sz="0" w:space="0" w:color="auto"/>
                <w:left w:val="none" w:sz="0" w:space="0" w:color="auto"/>
                <w:bottom w:val="none" w:sz="0" w:space="0" w:color="auto"/>
                <w:right w:val="none" w:sz="0" w:space="0" w:color="auto"/>
              </w:divBdr>
              <w:divsChild>
                <w:div w:id="13396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2449">
      <w:bodyDiv w:val="1"/>
      <w:marLeft w:val="0"/>
      <w:marRight w:val="0"/>
      <w:marTop w:val="0"/>
      <w:marBottom w:val="0"/>
      <w:divBdr>
        <w:top w:val="none" w:sz="0" w:space="0" w:color="auto"/>
        <w:left w:val="none" w:sz="0" w:space="0" w:color="auto"/>
        <w:bottom w:val="none" w:sz="0" w:space="0" w:color="auto"/>
        <w:right w:val="none" w:sz="0" w:space="0" w:color="auto"/>
      </w:divBdr>
    </w:div>
    <w:div w:id="280378953">
      <w:bodyDiv w:val="1"/>
      <w:marLeft w:val="0"/>
      <w:marRight w:val="0"/>
      <w:marTop w:val="0"/>
      <w:marBottom w:val="0"/>
      <w:divBdr>
        <w:top w:val="none" w:sz="0" w:space="0" w:color="auto"/>
        <w:left w:val="none" w:sz="0" w:space="0" w:color="auto"/>
        <w:bottom w:val="none" w:sz="0" w:space="0" w:color="auto"/>
        <w:right w:val="none" w:sz="0" w:space="0" w:color="auto"/>
      </w:divBdr>
    </w:div>
    <w:div w:id="469515996">
      <w:bodyDiv w:val="1"/>
      <w:marLeft w:val="0"/>
      <w:marRight w:val="0"/>
      <w:marTop w:val="0"/>
      <w:marBottom w:val="0"/>
      <w:divBdr>
        <w:top w:val="none" w:sz="0" w:space="0" w:color="auto"/>
        <w:left w:val="none" w:sz="0" w:space="0" w:color="auto"/>
        <w:bottom w:val="none" w:sz="0" w:space="0" w:color="auto"/>
        <w:right w:val="none" w:sz="0" w:space="0" w:color="auto"/>
      </w:divBdr>
    </w:div>
    <w:div w:id="478502206">
      <w:bodyDiv w:val="1"/>
      <w:marLeft w:val="0"/>
      <w:marRight w:val="0"/>
      <w:marTop w:val="0"/>
      <w:marBottom w:val="0"/>
      <w:divBdr>
        <w:top w:val="none" w:sz="0" w:space="0" w:color="auto"/>
        <w:left w:val="none" w:sz="0" w:space="0" w:color="auto"/>
        <w:bottom w:val="none" w:sz="0" w:space="0" w:color="auto"/>
        <w:right w:val="none" w:sz="0" w:space="0" w:color="auto"/>
      </w:divBdr>
    </w:div>
    <w:div w:id="528222128">
      <w:bodyDiv w:val="1"/>
      <w:marLeft w:val="0"/>
      <w:marRight w:val="0"/>
      <w:marTop w:val="0"/>
      <w:marBottom w:val="0"/>
      <w:divBdr>
        <w:top w:val="none" w:sz="0" w:space="0" w:color="auto"/>
        <w:left w:val="none" w:sz="0" w:space="0" w:color="auto"/>
        <w:bottom w:val="none" w:sz="0" w:space="0" w:color="auto"/>
        <w:right w:val="none" w:sz="0" w:space="0" w:color="auto"/>
      </w:divBdr>
    </w:div>
    <w:div w:id="531386107">
      <w:bodyDiv w:val="1"/>
      <w:marLeft w:val="0"/>
      <w:marRight w:val="0"/>
      <w:marTop w:val="0"/>
      <w:marBottom w:val="0"/>
      <w:divBdr>
        <w:top w:val="none" w:sz="0" w:space="0" w:color="auto"/>
        <w:left w:val="none" w:sz="0" w:space="0" w:color="auto"/>
        <w:bottom w:val="none" w:sz="0" w:space="0" w:color="auto"/>
        <w:right w:val="none" w:sz="0" w:space="0" w:color="auto"/>
      </w:divBdr>
      <w:divsChild>
        <w:div w:id="69468491">
          <w:marLeft w:val="0"/>
          <w:marRight w:val="0"/>
          <w:marTop w:val="0"/>
          <w:marBottom w:val="0"/>
          <w:divBdr>
            <w:top w:val="none" w:sz="0" w:space="0" w:color="auto"/>
            <w:left w:val="none" w:sz="0" w:space="0" w:color="auto"/>
            <w:bottom w:val="none" w:sz="0" w:space="0" w:color="auto"/>
            <w:right w:val="none" w:sz="0" w:space="0" w:color="auto"/>
          </w:divBdr>
        </w:div>
        <w:div w:id="2138528067">
          <w:marLeft w:val="0"/>
          <w:marRight w:val="0"/>
          <w:marTop w:val="0"/>
          <w:marBottom w:val="0"/>
          <w:divBdr>
            <w:top w:val="none" w:sz="0" w:space="0" w:color="auto"/>
            <w:left w:val="none" w:sz="0" w:space="0" w:color="auto"/>
            <w:bottom w:val="none" w:sz="0" w:space="0" w:color="auto"/>
            <w:right w:val="none" w:sz="0" w:space="0" w:color="auto"/>
          </w:divBdr>
        </w:div>
      </w:divsChild>
    </w:div>
    <w:div w:id="634868354">
      <w:bodyDiv w:val="1"/>
      <w:marLeft w:val="0"/>
      <w:marRight w:val="0"/>
      <w:marTop w:val="0"/>
      <w:marBottom w:val="0"/>
      <w:divBdr>
        <w:top w:val="none" w:sz="0" w:space="0" w:color="auto"/>
        <w:left w:val="none" w:sz="0" w:space="0" w:color="auto"/>
        <w:bottom w:val="none" w:sz="0" w:space="0" w:color="auto"/>
        <w:right w:val="none" w:sz="0" w:space="0" w:color="auto"/>
      </w:divBdr>
    </w:div>
    <w:div w:id="640114070">
      <w:bodyDiv w:val="1"/>
      <w:marLeft w:val="0"/>
      <w:marRight w:val="0"/>
      <w:marTop w:val="0"/>
      <w:marBottom w:val="0"/>
      <w:divBdr>
        <w:top w:val="none" w:sz="0" w:space="0" w:color="auto"/>
        <w:left w:val="none" w:sz="0" w:space="0" w:color="auto"/>
        <w:bottom w:val="none" w:sz="0" w:space="0" w:color="auto"/>
        <w:right w:val="none" w:sz="0" w:space="0" w:color="auto"/>
      </w:divBdr>
    </w:div>
    <w:div w:id="705443467">
      <w:bodyDiv w:val="1"/>
      <w:marLeft w:val="0"/>
      <w:marRight w:val="0"/>
      <w:marTop w:val="0"/>
      <w:marBottom w:val="0"/>
      <w:divBdr>
        <w:top w:val="none" w:sz="0" w:space="0" w:color="auto"/>
        <w:left w:val="none" w:sz="0" w:space="0" w:color="auto"/>
        <w:bottom w:val="none" w:sz="0" w:space="0" w:color="auto"/>
        <w:right w:val="none" w:sz="0" w:space="0" w:color="auto"/>
      </w:divBdr>
    </w:div>
    <w:div w:id="708146616">
      <w:bodyDiv w:val="1"/>
      <w:marLeft w:val="0"/>
      <w:marRight w:val="0"/>
      <w:marTop w:val="0"/>
      <w:marBottom w:val="0"/>
      <w:divBdr>
        <w:top w:val="none" w:sz="0" w:space="0" w:color="auto"/>
        <w:left w:val="none" w:sz="0" w:space="0" w:color="auto"/>
        <w:bottom w:val="none" w:sz="0" w:space="0" w:color="auto"/>
        <w:right w:val="none" w:sz="0" w:space="0" w:color="auto"/>
      </w:divBdr>
    </w:div>
    <w:div w:id="756055571">
      <w:bodyDiv w:val="1"/>
      <w:marLeft w:val="0"/>
      <w:marRight w:val="0"/>
      <w:marTop w:val="0"/>
      <w:marBottom w:val="0"/>
      <w:divBdr>
        <w:top w:val="none" w:sz="0" w:space="0" w:color="auto"/>
        <w:left w:val="none" w:sz="0" w:space="0" w:color="auto"/>
        <w:bottom w:val="none" w:sz="0" w:space="0" w:color="auto"/>
        <w:right w:val="none" w:sz="0" w:space="0" w:color="auto"/>
      </w:divBdr>
    </w:div>
    <w:div w:id="762608858">
      <w:bodyDiv w:val="1"/>
      <w:marLeft w:val="0"/>
      <w:marRight w:val="0"/>
      <w:marTop w:val="0"/>
      <w:marBottom w:val="0"/>
      <w:divBdr>
        <w:top w:val="none" w:sz="0" w:space="0" w:color="auto"/>
        <w:left w:val="none" w:sz="0" w:space="0" w:color="auto"/>
        <w:bottom w:val="none" w:sz="0" w:space="0" w:color="auto"/>
        <w:right w:val="none" w:sz="0" w:space="0" w:color="auto"/>
      </w:divBdr>
    </w:div>
    <w:div w:id="794564823">
      <w:bodyDiv w:val="1"/>
      <w:marLeft w:val="0"/>
      <w:marRight w:val="0"/>
      <w:marTop w:val="0"/>
      <w:marBottom w:val="0"/>
      <w:divBdr>
        <w:top w:val="none" w:sz="0" w:space="0" w:color="auto"/>
        <w:left w:val="none" w:sz="0" w:space="0" w:color="auto"/>
        <w:bottom w:val="none" w:sz="0" w:space="0" w:color="auto"/>
        <w:right w:val="none" w:sz="0" w:space="0" w:color="auto"/>
      </w:divBdr>
    </w:div>
    <w:div w:id="830220094">
      <w:bodyDiv w:val="1"/>
      <w:marLeft w:val="0"/>
      <w:marRight w:val="0"/>
      <w:marTop w:val="0"/>
      <w:marBottom w:val="0"/>
      <w:divBdr>
        <w:top w:val="none" w:sz="0" w:space="0" w:color="auto"/>
        <w:left w:val="none" w:sz="0" w:space="0" w:color="auto"/>
        <w:bottom w:val="none" w:sz="0" w:space="0" w:color="auto"/>
        <w:right w:val="none" w:sz="0" w:space="0" w:color="auto"/>
      </w:divBdr>
    </w:div>
    <w:div w:id="993753857">
      <w:bodyDiv w:val="1"/>
      <w:marLeft w:val="0"/>
      <w:marRight w:val="0"/>
      <w:marTop w:val="0"/>
      <w:marBottom w:val="0"/>
      <w:divBdr>
        <w:top w:val="none" w:sz="0" w:space="0" w:color="auto"/>
        <w:left w:val="none" w:sz="0" w:space="0" w:color="auto"/>
        <w:bottom w:val="none" w:sz="0" w:space="0" w:color="auto"/>
        <w:right w:val="none" w:sz="0" w:space="0" w:color="auto"/>
      </w:divBdr>
    </w:div>
    <w:div w:id="1048531958">
      <w:bodyDiv w:val="1"/>
      <w:marLeft w:val="0"/>
      <w:marRight w:val="0"/>
      <w:marTop w:val="0"/>
      <w:marBottom w:val="0"/>
      <w:divBdr>
        <w:top w:val="none" w:sz="0" w:space="0" w:color="auto"/>
        <w:left w:val="none" w:sz="0" w:space="0" w:color="auto"/>
        <w:bottom w:val="none" w:sz="0" w:space="0" w:color="auto"/>
        <w:right w:val="none" w:sz="0" w:space="0" w:color="auto"/>
      </w:divBdr>
    </w:div>
    <w:div w:id="1068965367">
      <w:bodyDiv w:val="1"/>
      <w:marLeft w:val="0"/>
      <w:marRight w:val="0"/>
      <w:marTop w:val="0"/>
      <w:marBottom w:val="0"/>
      <w:divBdr>
        <w:top w:val="none" w:sz="0" w:space="0" w:color="auto"/>
        <w:left w:val="none" w:sz="0" w:space="0" w:color="auto"/>
        <w:bottom w:val="none" w:sz="0" w:space="0" w:color="auto"/>
        <w:right w:val="none" w:sz="0" w:space="0" w:color="auto"/>
      </w:divBdr>
    </w:div>
    <w:div w:id="1100180026">
      <w:bodyDiv w:val="1"/>
      <w:marLeft w:val="0"/>
      <w:marRight w:val="0"/>
      <w:marTop w:val="0"/>
      <w:marBottom w:val="0"/>
      <w:divBdr>
        <w:top w:val="none" w:sz="0" w:space="0" w:color="auto"/>
        <w:left w:val="none" w:sz="0" w:space="0" w:color="auto"/>
        <w:bottom w:val="none" w:sz="0" w:space="0" w:color="auto"/>
        <w:right w:val="none" w:sz="0" w:space="0" w:color="auto"/>
      </w:divBdr>
    </w:div>
    <w:div w:id="1107000113">
      <w:bodyDiv w:val="1"/>
      <w:marLeft w:val="0"/>
      <w:marRight w:val="0"/>
      <w:marTop w:val="0"/>
      <w:marBottom w:val="0"/>
      <w:divBdr>
        <w:top w:val="none" w:sz="0" w:space="0" w:color="auto"/>
        <w:left w:val="none" w:sz="0" w:space="0" w:color="auto"/>
        <w:bottom w:val="none" w:sz="0" w:space="0" w:color="auto"/>
        <w:right w:val="none" w:sz="0" w:space="0" w:color="auto"/>
      </w:divBdr>
    </w:div>
    <w:div w:id="1136142572">
      <w:bodyDiv w:val="1"/>
      <w:marLeft w:val="0"/>
      <w:marRight w:val="0"/>
      <w:marTop w:val="0"/>
      <w:marBottom w:val="0"/>
      <w:divBdr>
        <w:top w:val="none" w:sz="0" w:space="0" w:color="auto"/>
        <w:left w:val="none" w:sz="0" w:space="0" w:color="auto"/>
        <w:bottom w:val="none" w:sz="0" w:space="0" w:color="auto"/>
        <w:right w:val="none" w:sz="0" w:space="0" w:color="auto"/>
      </w:divBdr>
      <w:divsChild>
        <w:div w:id="42951835">
          <w:marLeft w:val="0"/>
          <w:marRight w:val="0"/>
          <w:marTop w:val="0"/>
          <w:marBottom w:val="0"/>
          <w:divBdr>
            <w:top w:val="none" w:sz="0" w:space="0" w:color="auto"/>
            <w:left w:val="none" w:sz="0" w:space="0" w:color="auto"/>
            <w:bottom w:val="none" w:sz="0" w:space="0" w:color="auto"/>
            <w:right w:val="none" w:sz="0" w:space="0" w:color="auto"/>
          </w:divBdr>
        </w:div>
        <w:div w:id="99767375">
          <w:marLeft w:val="0"/>
          <w:marRight w:val="0"/>
          <w:marTop w:val="0"/>
          <w:marBottom w:val="0"/>
          <w:divBdr>
            <w:top w:val="none" w:sz="0" w:space="0" w:color="auto"/>
            <w:left w:val="none" w:sz="0" w:space="0" w:color="auto"/>
            <w:bottom w:val="none" w:sz="0" w:space="0" w:color="auto"/>
            <w:right w:val="none" w:sz="0" w:space="0" w:color="auto"/>
          </w:divBdr>
        </w:div>
        <w:div w:id="389497275">
          <w:marLeft w:val="0"/>
          <w:marRight w:val="0"/>
          <w:marTop w:val="0"/>
          <w:marBottom w:val="0"/>
          <w:divBdr>
            <w:top w:val="none" w:sz="0" w:space="0" w:color="auto"/>
            <w:left w:val="none" w:sz="0" w:space="0" w:color="auto"/>
            <w:bottom w:val="none" w:sz="0" w:space="0" w:color="auto"/>
            <w:right w:val="none" w:sz="0" w:space="0" w:color="auto"/>
          </w:divBdr>
        </w:div>
        <w:div w:id="690567159">
          <w:marLeft w:val="0"/>
          <w:marRight w:val="0"/>
          <w:marTop w:val="0"/>
          <w:marBottom w:val="0"/>
          <w:divBdr>
            <w:top w:val="none" w:sz="0" w:space="0" w:color="auto"/>
            <w:left w:val="none" w:sz="0" w:space="0" w:color="auto"/>
            <w:bottom w:val="none" w:sz="0" w:space="0" w:color="auto"/>
            <w:right w:val="none" w:sz="0" w:space="0" w:color="auto"/>
          </w:divBdr>
        </w:div>
        <w:div w:id="865021729">
          <w:marLeft w:val="0"/>
          <w:marRight w:val="0"/>
          <w:marTop w:val="0"/>
          <w:marBottom w:val="0"/>
          <w:divBdr>
            <w:top w:val="none" w:sz="0" w:space="0" w:color="auto"/>
            <w:left w:val="none" w:sz="0" w:space="0" w:color="auto"/>
            <w:bottom w:val="none" w:sz="0" w:space="0" w:color="auto"/>
            <w:right w:val="none" w:sz="0" w:space="0" w:color="auto"/>
          </w:divBdr>
        </w:div>
        <w:div w:id="1104568762">
          <w:marLeft w:val="0"/>
          <w:marRight w:val="0"/>
          <w:marTop w:val="0"/>
          <w:marBottom w:val="0"/>
          <w:divBdr>
            <w:top w:val="none" w:sz="0" w:space="0" w:color="auto"/>
            <w:left w:val="none" w:sz="0" w:space="0" w:color="auto"/>
            <w:bottom w:val="none" w:sz="0" w:space="0" w:color="auto"/>
            <w:right w:val="none" w:sz="0" w:space="0" w:color="auto"/>
          </w:divBdr>
        </w:div>
        <w:div w:id="1161115630">
          <w:marLeft w:val="0"/>
          <w:marRight w:val="0"/>
          <w:marTop w:val="0"/>
          <w:marBottom w:val="0"/>
          <w:divBdr>
            <w:top w:val="none" w:sz="0" w:space="0" w:color="auto"/>
            <w:left w:val="none" w:sz="0" w:space="0" w:color="auto"/>
            <w:bottom w:val="none" w:sz="0" w:space="0" w:color="auto"/>
            <w:right w:val="none" w:sz="0" w:space="0" w:color="auto"/>
          </w:divBdr>
        </w:div>
        <w:div w:id="1306162805">
          <w:marLeft w:val="0"/>
          <w:marRight w:val="0"/>
          <w:marTop w:val="0"/>
          <w:marBottom w:val="0"/>
          <w:divBdr>
            <w:top w:val="none" w:sz="0" w:space="0" w:color="auto"/>
            <w:left w:val="none" w:sz="0" w:space="0" w:color="auto"/>
            <w:bottom w:val="none" w:sz="0" w:space="0" w:color="auto"/>
            <w:right w:val="none" w:sz="0" w:space="0" w:color="auto"/>
          </w:divBdr>
        </w:div>
      </w:divsChild>
    </w:div>
    <w:div w:id="1137062844">
      <w:bodyDiv w:val="1"/>
      <w:marLeft w:val="0"/>
      <w:marRight w:val="0"/>
      <w:marTop w:val="0"/>
      <w:marBottom w:val="0"/>
      <w:divBdr>
        <w:top w:val="none" w:sz="0" w:space="0" w:color="auto"/>
        <w:left w:val="none" w:sz="0" w:space="0" w:color="auto"/>
        <w:bottom w:val="none" w:sz="0" w:space="0" w:color="auto"/>
        <w:right w:val="none" w:sz="0" w:space="0" w:color="auto"/>
      </w:divBdr>
    </w:div>
    <w:div w:id="1159611487">
      <w:bodyDiv w:val="1"/>
      <w:marLeft w:val="0"/>
      <w:marRight w:val="0"/>
      <w:marTop w:val="0"/>
      <w:marBottom w:val="0"/>
      <w:divBdr>
        <w:top w:val="none" w:sz="0" w:space="0" w:color="auto"/>
        <w:left w:val="none" w:sz="0" w:space="0" w:color="auto"/>
        <w:bottom w:val="none" w:sz="0" w:space="0" w:color="auto"/>
        <w:right w:val="none" w:sz="0" w:space="0" w:color="auto"/>
      </w:divBdr>
    </w:div>
    <w:div w:id="1245606789">
      <w:bodyDiv w:val="1"/>
      <w:marLeft w:val="0"/>
      <w:marRight w:val="0"/>
      <w:marTop w:val="0"/>
      <w:marBottom w:val="0"/>
      <w:divBdr>
        <w:top w:val="none" w:sz="0" w:space="0" w:color="auto"/>
        <w:left w:val="none" w:sz="0" w:space="0" w:color="auto"/>
        <w:bottom w:val="none" w:sz="0" w:space="0" w:color="auto"/>
        <w:right w:val="none" w:sz="0" w:space="0" w:color="auto"/>
      </w:divBdr>
    </w:div>
    <w:div w:id="1431125195">
      <w:bodyDiv w:val="1"/>
      <w:marLeft w:val="0"/>
      <w:marRight w:val="0"/>
      <w:marTop w:val="0"/>
      <w:marBottom w:val="0"/>
      <w:divBdr>
        <w:top w:val="none" w:sz="0" w:space="0" w:color="auto"/>
        <w:left w:val="none" w:sz="0" w:space="0" w:color="auto"/>
        <w:bottom w:val="none" w:sz="0" w:space="0" w:color="auto"/>
        <w:right w:val="none" w:sz="0" w:space="0" w:color="auto"/>
      </w:divBdr>
    </w:div>
    <w:div w:id="1591739656">
      <w:bodyDiv w:val="1"/>
      <w:marLeft w:val="0"/>
      <w:marRight w:val="0"/>
      <w:marTop w:val="0"/>
      <w:marBottom w:val="0"/>
      <w:divBdr>
        <w:top w:val="none" w:sz="0" w:space="0" w:color="auto"/>
        <w:left w:val="none" w:sz="0" w:space="0" w:color="auto"/>
        <w:bottom w:val="none" w:sz="0" w:space="0" w:color="auto"/>
        <w:right w:val="none" w:sz="0" w:space="0" w:color="auto"/>
      </w:divBdr>
    </w:div>
    <w:div w:id="1597057040">
      <w:bodyDiv w:val="1"/>
      <w:marLeft w:val="0"/>
      <w:marRight w:val="0"/>
      <w:marTop w:val="0"/>
      <w:marBottom w:val="0"/>
      <w:divBdr>
        <w:top w:val="none" w:sz="0" w:space="0" w:color="auto"/>
        <w:left w:val="none" w:sz="0" w:space="0" w:color="auto"/>
        <w:bottom w:val="none" w:sz="0" w:space="0" w:color="auto"/>
        <w:right w:val="none" w:sz="0" w:space="0" w:color="auto"/>
      </w:divBdr>
      <w:divsChild>
        <w:div w:id="1399786309">
          <w:marLeft w:val="0"/>
          <w:marRight w:val="0"/>
          <w:marTop w:val="0"/>
          <w:marBottom w:val="0"/>
          <w:divBdr>
            <w:top w:val="none" w:sz="0" w:space="0" w:color="auto"/>
            <w:left w:val="none" w:sz="0" w:space="0" w:color="auto"/>
            <w:bottom w:val="none" w:sz="0" w:space="0" w:color="auto"/>
            <w:right w:val="none" w:sz="0" w:space="0" w:color="auto"/>
          </w:divBdr>
        </w:div>
      </w:divsChild>
    </w:div>
    <w:div w:id="1602882852">
      <w:bodyDiv w:val="1"/>
      <w:marLeft w:val="0"/>
      <w:marRight w:val="0"/>
      <w:marTop w:val="0"/>
      <w:marBottom w:val="0"/>
      <w:divBdr>
        <w:top w:val="none" w:sz="0" w:space="0" w:color="auto"/>
        <w:left w:val="none" w:sz="0" w:space="0" w:color="auto"/>
        <w:bottom w:val="none" w:sz="0" w:space="0" w:color="auto"/>
        <w:right w:val="none" w:sz="0" w:space="0" w:color="auto"/>
      </w:divBdr>
    </w:div>
    <w:div w:id="1622569026">
      <w:bodyDiv w:val="1"/>
      <w:marLeft w:val="0"/>
      <w:marRight w:val="0"/>
      <w:marTop w:val="0"/>
      <w:marBottom w:val="0"/>
      <w:divBdr>
        <w:top w:val="none" w:sz="0" w:space="0" w:color="auto"/>
        <w:left w:val="none" w:sz="0" w:space="0" w:color="auto"/>
        <w:bottom w:val="none" w:sz="0" w:space="0" w:color="auto"/>
        <w:right w:val="none" w:sz="0" w:space="0" w:color="auto"/>
      </w:divBdr>
      <w:divsChild>
        <w:div w:id="2004774722">
          <w:marLeft w:val="0"/>
          <w:marRight w:val="0"/>
          <w:marTop w:val="0"/>
          <w:marBottom w:val="0"/>
          <w:divBdr>
            <w:top w:val="none" w:sz="0" w:space="0" w:color="auto"/>
            <w:left w:val="none" w:sz="0" w:space="0" w:color="auto"/>
            <w:bottom w:val="none" w:sz="0" w:space="0" w:color="auto"/>
            <w:right w:val="none" w:sz="0" w:space="0" w:color="auto"/>
          </w:divBdr>
        </w:div>
      </w:divsChild>
    </w:div>
    <w:div w:id="1671325582">
      <w:bodyDiv w:val="1"/>
      <w:marLeft w:val="0"/>
      <w:marRight w:val="0"/>
      <w:marTop w:val="0"/>
      <w:marBottom w:val="0"/>
      <w:divBdr>
        <w:top w:val="none" w:sz="0" w:space="0" w:color="auto"/>
        <w:left w:val="none" w:sz="0" w:space="0" w:color="auto"/>
        <w:bottom w:val="none" w:sz="0" w:space="0" w:color="auto"/>
        <w:right w:val="none" w:sz="0" w:space="0" w:color="auto"/>
      </w:divBdr>
    </w:div>
    <w:div w:id="1710960074">
      <w:bodyDiv w:val="1"/>
      <w:marLeft w:val="0"/>
      <w:marRight w:val="0"/>
      <w:marTop w:val="0"/>
      <w:marBottom w:val="0"/>
      <w:divBdr>
        <w:top w:val="none" w:sz="0" w:space="0" w:color="auto"/>
        <w:left w:val="none" w:sz="0" w:space="0" w:color="auto"/>
        <w:bottom w:val="none" w:sz="0" w:space="0" w:color="auto"/>
        <w:right w:val="none" w:sz="0" w:space="0" w:color="auto"/>
      </w:divBdr>
      <w:divsChild>
        <w:div w:id="873349825">
          <w:marLeft w:val="0"/>
          <w:marRight w:val="0"/>
          <w:marTop w:val="0"/>
          <w:marBottom w:val="0"/>
          <w:divBdr>
            <w:top w:val="none" w:sz="0" w:space="0" w:color="auto"/>
            <w:left w:val="none" w:sz="0" w:space="0" w:color="auto"/>
            <w:bottom w:val="single" w:sz="4" w:space="0" w:color="CCCCCC"/>
            <w:right w:val="none" w:sz="0" w:space="0" w:color="auto"/>
          </w:divBdr>
          <w:divsChild>
            <w:div w:id="1927376418">
              <w:marLeft w:val="0"/>
              <w:marRight w:val="0"/>
              <w:marTop w:val="0"/>
              <w:marBottom w:val="0"/>
              <w:divBdr>
                <w:top w:val="none" w:sz="0" w:space="0" w:color="auto"/>
                <w:left w:val="none" w:sz="0" w:space="0" w:color="auto"/>
                <w:bottom w:val="none" w:sz="0" w:space="0" w:color="auto"/>
                <w:right w:val="none" w:sz="0" w:space="0" w:color="auto"/>
              </w:divBdr>
              <w:divsChild>
                <w:div w:id="475879813">
                  <w:marLeft w:val="0"/>
                  <w:marRight w:val="0"/>
                  <w:marTop w:val="0"/>
                  <w:marBottom w:val="0"/>
                  <w:divBdr>
                    <w:top w:val="none" w:sz="0" w:space="0" w:color="auto"/>
                    <w:left w:val="none" w:sz="0" w:space="0" w:color="auto"/>
                    <w:bottom w:val="none" w:sz="0" w:space="0" w:color="auto"/>
                    <w:right w:val="none" w:sz="0" w:space="0" w:color="auto"/>
                  </w:divBdr>
                </w:div>
                <w:div w:id="14756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7998">
          <w:marLeft w:val="0"/>
          <w:marRight w:val="0"/>
          <w:marTop w:val="0"/>
          <w:marBottom w:val="0"/>
          <w:divBdr>
            <w:top w:val="none" w:sz="0" w:space="0" w:color="auto"/>
            <w:left w:val="none" w:sz="0" w:space="0" w:color="auto"/>
            <w:bottom w:val="none" w:sz="0" w:space="0" w:color="auto"/>
            <w:right w:val="none" w:sz="0" w:space="0" w:color="auto"/>
          </w:divBdr>
        </w:div>
      </w:divsChild>
    </w:div>
    <w:div w:id="1786148502">
      <w:bodyDiv w:val="1"/>
      <w:marLeft w:val="0"/>
      <w:marRight w:val="0"/>
      <w:marTop w:val="0"/>
      <w:marBottom w:val="0"/>
      <w:divBdr>
        <w:top w:val="none" w:sz="0" w:space="0" w:color="auto"/>
        <w:left w:val="none" w:sz="0" w:space="0" w:color="auto"/>
        <w:bottom w:val="none" w:sz="0" w:space="0" w:color="auto"/>
        <w:right w:val="none" w:sz="0" w:space="0" w:color="auto"/>
      </w:divBdr>
      <w:divsChild>
        <w:div w:id="661155660">
          <w:marLeft w:val="0"/>
          <w:marRight w:val="0"/>
          <w:marTop w:val="0"/>
          <w:marBottom w:val="0"/>
          <w:divBdr>
            <w:top w:val="none" w:sz="0" w:space="0" w:color="auto"/>
            <w:left w:val="none" w:sz="0" w:space="0" w:color="auto"/>
            <w:bottom w:val="none" w:sz="0" w:space="0" w:color="auto"/>
            <w:right w:val="none" w:sz="0" w:space="0" w:color="auto"/>
          </w:divBdr>
        </w:div>
      </w:divsChild>
    </w:div>
    <w:div w:id="1789423008">
      <w:bodyDiv w:val="1"/>
      <w:marLeft w:val="0"/>
      <w:marRight w:val="0"/>
      <w:marTop w:val="0"/>
      <w:marBottom w:val="0"/>
      <w:divBdr>
        <w:top w:val="none" w:sz="0" w:space="0" w:color="auto"/>
        <w:left w:val="none" w:sz="0" w:space="0" w:color="auto"/>
        <w:bottom w:val="none" w:sz="0" w:space="0" w:color="auto"/>
        <w:right w:val="none" w:sz="0" w:space="0" w:color="auto"/>
      </w:divBdr>
    </w:div>
    <w:div w:id="1808008534">
      <w:bodyDiv w:val="1"/>
      <w:marLeft w:val="0"/>
      <w:marRight w:val="0"/>
      <w:marTop w:val="0"/>
      <w:marBottom w:val="0"/>
      <w:divBdr>
        <w:top w:val="none" w:sz="0" w:space="0" w:color="auto"/>
        <w:left w:val="none" w:sz="0" w:space="0" w:color="auto"/>
        <w:bottom w:val="none" w:sz="0" w:space="0" w:color="auto"/>
        <w:right w:val="none" w:sz="0" w:space="0" w:color="auto"/>
      </w:divBdr>
    </w:div>
    <w:div w:id="1811093819">
      <w:bodyDiv w:val="1"/>
      <w:marLeft w:val="0"/>
      <w:marRight w:val="0"/>
      <w:marTop w:val="0"/>
      <w:marBottom w:val="0"/>
      <w:divBdr>
        <w:top w:val="none" w:sz="0" w:space="0" w:color="auto"/>
        <w:left w:val="none" w:sz="0" w:space="0" w:color="auto"/>
        <w:bottom w:val="none" w:sz="0" w:space="0" w:color="auto"/>
        <w:right w:val="none" w:sz="0" w:space="0" w:color="auto"/>
      </w:divBdr>
    </w:div>
    <w:div w:id="1833332138">
      <w:bodyDiv w:val="1"/>
      <w:marLeft w:val="0"/>
      <w:marRight w:val="0"/>
      <w:marTop w:val="0"/>
      <w:marBottom w:val="0"/>
      <w:divBdr>
        <w:top w:val="none" w:sz="0" w:space="0" w:color="auto"/>
        <w:left w:val="none" w:sz="0" w:space="0" w:color="auto"/>
        <w:bottom w:val="none" w:sz="0" w:space="0" w:color="auto"/>
        <w:right w:val="none" w:sz="0" w:space="0" w:color="auto"/>
      </w:divBdr>
      <w:divsChild>
        <w:div w:id="896471501">
          <w:marLeft w:val="0"/>
          <w:marRight w:val="0"/>
          <w:marTop w:val="0"/>
          <w:marBottom w:val="0"/>
          <w:divBdr>
            <w:top w:val="none" w:sz="0" w:space="0" w:color="auto"/>
            <w:left w:val="none" w:sz="0" w:space="0" w:color="auto"/>
            <w:bottom w:val="none" w:sz="0" w:space="0" w:color="auto"/>
            <w:right w:val="none" w:sz="0" w:space="0" w:color="auto"/>
          </w:divBdr>
        </w:div>
      </w:divsChild>
    </w:div>
    <w:div w:id="1843619256">
      <w:bodyDiv w:val="1"/>
      <w:marLeft w:val="0"/>
      <w:marRight w:val="0"/>
      <w:marTop w:val="0"/>
      <w:marBottom w:val="0"/>
      <w:divBdr>
        <w:top w:val="none" w:sz="0" w:space="0" w:color="auto"/>
        <w:left w:val="none" w:sz="0" w:space="0" w:color="auto"/>
        <w:bottom w:val="none" w:sz="0" w:space="0" w:color="auto"/>
        <w:right w:val="none" w:sz="0" w:space="0" w:color="auto"/>
      </w:divBdr>
      <w:divsChild>
        <w:div w:id="1874884849">
          <w:marLeft w:val="0"/>
          <w:marRight w:val="0"/>
          <w:marTop w:val="0"/>
          <w:marBottom w:val="0"/>
          <w:divBdr>
            <w:top w:val="none" w:sz="0" w:space="0" w:color="auto"/>
            <w:left w:val="none" w:sz="0" w:space="0" w:color="auto"/>
            <w:bottom w:val="none" w:sz="0" w:space="0" w:color="auto"/>
            <w:right w:val="none" w:sz="0" w:space="0" w:color="auto"/>
          </w:divBdr>
        </w:div>
      </w:divsChild>
    </w:div>
    <w:div w:id="1851874907">
      <w:bodyDiv w:val="1"/>
      <w:marLeft w:val="0"/>
      <w:marRight w:val="0"/>
      <w:marTop w:val="0"/>
      <w:marBottom w:val="0"/>
      <w:divBdr>
        <w:top w:val="none" w:sz="0" w:space="0" w:color="auto"/>
        <w:left w:val="none" w:sz="0" w:space="0" w:color="auto"/>
        <w:bottom w:val="none" w:sz="0" w:space="0" w:color="auto"/>
        <w:right w:val="none" w:sz="0" w:space="0" w:color="auto"/>
      </w:divBdr>
    </w:div>
    <w:div w:id="1891965063">
      <w:bodyDiv w:val="1"/>
      <w:marLeft w:val="0"/>
      <w:marRight w:val="0"/>
      <w:marTop w:val="0"/>
      <w:marBottom w:val="0"/>
      <w:divBdr>
        <w:top w:val="none" w:sz="0" w:space="0" w:color="auto"/>
        <w:left w:val="none" w:sz="0" w:space="0" w:color="auto"/>
        <w:bottom w:val="none" w:sz="0" w:space="0" w:color="auto"/>
        <w:right w:val="none" w:sz="0" w:space="0" w:color="auto"/>
      </w:divBdr>
    </w:div>
    <w:div w:id="1914703598">
      <w:bodyDiv w:val="1"/>
      <w:marLeft w:val="0"/>
      <w:marRight w:val="0"/>
      <w:marTop w:val="0"/>
      <w:marBottom w:val="0"/>
      <w:divBdr>
        <w:top w:val="none" w:sz="0" w:space="0" w:color="auto"/>
        <w:left w:val="none" w:sz="0" w:space="0" w:color="auto"/>
        <w:bottom w:val="none" w:sz="0" w:space="0" w:color="auto"/>
        <w:right w:val="none" w:sz="0" w:space="0" w:color="auto"/>
      </w:divBdr>
    </w:div>
    <w:div w:id="1925993846">
      <w:bodyDiv w:val="1"/>
      <w:marLeft w:val="0"/>
      <w:marRight w:val="0"/>
      <w:marTop w:val="0"/>
      <w:marBottom w:val="0"/>
      <w:divBdr>
        <w:top w:val="none" w:sz="0" w:space="0" w:color="auto"/>
        <w:left w:val="none" w:sz="0" w:space="0" w:color="auto"/>
        <w:bottom w:val="none" w:sz="0" w:space="0" w:color="auto"/>
        <w:right w:val="none" w:sz="0" w:space="0" w:color="auto"/>
      </w:divBdr>
    </w:div>
    <w:div w:id="1946227805">
      <w:bodyDiv w:val="1"/>
      <w:marLeft w:val="0"/>
      <w:marRight w:val="0"/>
      <w:marTop w:val="0"/>
      <w:marBottom w:val="0"/>
      <w:divBdr>
        <w:top w:val="none" w:sz="0" w:space="0" w:color="auto"/>
        <w:left w:val="none" w:sz="0" w:space="0" w:color="auto"/>
        <w:bottom w:val="none" w:sz="0" w:space="0" w:color="auto"/>
        <w:right w:val="none" w:sz="0" w:space="0" w:color="auto"/>
      </w:divBdr>
    </w:div>
    <w:div w:id="1965841693">
      <w:bodyDiv w:val="1"/>
      <w:marLeft w:val="0"/>
      <w:marRight w:val="0"/>
      <w:marTop w:val="0"/>
      <w:marBottom w:val="0"/>
      <w:divBdr>
        <w:top w:val="none" w:sz="0" w:space="0" w:color="auto"/>
        <w:left w:val="none" w:sz="0" w:space="0" w:color="auto"/>
        <w:bottom w:val="none" w:sz="0" w:space="0" w:color="auto"/>
        <w:right w:val="none" w:sz="0" w:space="0" w:color="auto"/>
      </w:divBdr>
    </w:div>
    <w:div w:id="1966740539">
      <w:bodyDiv w:val="1"/>
      <w:marLeft w:val="0"/>
      <w:marRight w:val="0"/>
      <w:marTop w:val="0"/>
      <w:marBottom w:val="0"/>
      <w:divBdr>
        <w:top w:val="none" w:sz="0" w:space="0" w:color="auto"/>
        <w:left w:val="none" w:sz="0" w:space="0" w:color="auto"/>
        <w:bottom w:val="none" w:sz="0" w:space="0" w:color="auto"/>
        <w:right w:val="none" w:sz="0" w:space="0" w:color="auto"/>
      </w:divBdr>
    </w:div>
    <w:div w:id="2001695394">
      <w:bodyDiv w:val="1"/>
      <w:marLeft w:val="0"/>
      <w:marRight w:val="0"/>
      <w:marTop w:val="0"/>
      <w:marBottom w:val="0"/>
      <w:divBdr>
        <w:top w:val="none" w:sz="0" w:space="0" w:color="auto"/>
        <w:left w:val="none" w:sz="0" w:space="0" w:color="auto"/>
        <w:bottom w:val="none" w:sz="0" w:space="0" w:color="auto"/>
        <w:right w:val="none" w:sz="0" w:space="0" w:color="auto"/>
      </w:divBdr>
    </w:div>
    <w:div w:id="2033846171">
      <w:bodyDiv w:val="1"/>
      <w:marLeft w:val="0"/>
      <w:marRight w:val="0"/>
      <w:marTop w:val="0"/>
      <w:marBottom w:val="0"/>
      <w:divBdr>
        <w:top w:val="none" w:sz="0" w:space="0" w:color="auto"/>
        <w:left w:val="none" w:sz="0" w:space="0" w:color="auto"/>
        <w:bottom w:val="none" w:sz="0" w:space="0" w:color="auto"/>
        <w:right w:val="none" w:sz="0" w:space="0" w:color="auto"/>
      </w:divBdr>
    </w:div>
    <w:div w:id="2057046655">
      <w:bodyDiv w:val="1"/>
      <w:marLeft w:val="0"/>
      <w:marRight w:val="0"/>
      <w:marTop w:val="0"/>
      <w:marBottom w:val="0"/>
      <w:divBdr>
        <w:top w:val="none" w:sz="0" w:space="0" w:color="auto"/>
        <w:left w:val="none" w:sz="0" w:space="0" w:color="auto"/>
        <w:bottom w:val="none" w:sz="0" w:space="0" w:color="auto"/>
        <w:right w:val="none" w:sz="0" w:space="0" w:color="auto"/>
      </w:divBdr>
    </w:div>
    <w:div w:id="21394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burden-eu.net/strob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729BA-2DE4-430B-89D0-46BDFC18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965</Words>
  <Characters>5310</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Naslov</vt:lpstr>
      </vt:variant>
      <vt:variant>
        <vt:i4>1</vt:i4>
      </vt:variant>
    </vt:vector>
  </HeadingPairs>
  <TitlesOfParts>
    <vt:vector size="3" baseType="lpstr">
      <vt:lpstr/>
      <vt:lpstr/>
      <vt:lpstr/>
    </vt:vector>
  </TitlesOfParts>
  <Company>European Burden of Disease Network</Company>
  <LinksUpToDate>false</LinksUpToDate>
  <CharactersWithSpaces>6263</CharactersWithSpaces>
  <SharedDoc>false</SharedDoc>
  <HLinks>
    <vt:vector size="138" baseType="variant">
      <vt:variant>
        <vt:i4>2359420</vt:i4>
      </vt:variant>
      <vt:variant>
        <vt:i4>66</vt:i4>
      </vt:variant>
      <vt:variant>
        <vt:i4>0</vt:i4>
      </vt:variant>
      <vt:variant>
        <vt:i4>5</vt:i4>
      </vt:variant>
      <vt:variant>
        <vt:lpwstr>http://www.oie.int/doc/document.php?numrec=4319003</vt:lpwstr>
      </vt:variant>
      <vt:variant>
        <vt:lpwstr/>
      </vt:variant>
      <vt:variant>
        <vt:i4>2097276</vt:i4>
      </vt:variant>
      <vt:variant>
        <vt:i4>63</vt:i4>
      </vt:variant>
      <vt:variant>
        <vt:i4>0</vt:i4>
      </vt:variant>
      <vt:variant>
        <vt:i4>5</vt:i4>
      </vt:variant>
      <vt:variant>
        <vt:lpwstr>http://e-library.nhrc.org.np/nhrc/collect/workshop/index/assoc/HASH01d0.dir/doc.pdf</vt:lpwstr>
      </vt:variant>
      <vt:variant>
        <vt:lpwstr/>
      </vt:variant>
      <vt:variant>
        <vt:i4>589892</vt:i4>
      </vt:variant>
      <vt:variant>
        <vt:i4>60</vt:i4>
      </vt:variant>
      <vt:variant>
        <vt:i4>0</vt:i4>
      </vt:variant>
      <vt:variant>
        <vt:i4>5</vt:i4>
      </vt:variant>
      <vt:variant>
        <vt:lpwstr>http://www.nzfhrc.org.np/page/news/V14N1.doc</vt:lpwstr>
      </vt:variant>
      <vt:variant>
        <vt:lpwstr/>
      </vt:variant>
      <vt:variant>
        <vt:i4>8060961</vt:i4>
      </vt:variant>
      <vt:variant>
        <vt:i4>57</vt:i4>
      </vt:variant>
      <vt:variant>
        <vt:i4>0</vt:i4>
      </vt:variant>
      <vt:variant>
        <vt:i4>5</vt:i4>
      </vt:variant>
      <vt:variant>
        <vt:lpwstr>http://apps.who.int/iris/bitstream/10665/69473</vt:lpwstr>
      </vt:variant>
      <vt:variant>
        <vt:lpwstr/>
      </vt:variant>
      <vt:variant>
        <vt:i4>4456521</vt:i4>
      </vt:variant>
      <vt:variant>
        <vt:i4>54</vt:i4>
      </vt:variant>
      <vt:variant>
        <vt:i4>0</vt:i4>
      </vt:variant>
      <vt:variant>
        <vt:i4>5</vt:i4>
      </vt:variant>
      <vt:variant>
        <vt:lpwstr>http://apps.who.int/iris/handle/10665/163599</vt:lpwstr>
      </vt:variant>
      <vt:variant>
        <vt:lpwstr/>
      </vt:variant>
      <vt:variant>
        <vt:i4>4390976</vt:i4>
      </vt:variant>
      <vt:variant>
        <vt:i4>51</vt:i4>
      </vt:variant>
      <vt:variant>
        <vt:i4>0</vt:i4>
      </vt:variant>
      <vt:variant>
        <vt:i4>5</vt:i4>
      </vt:variant>
      <vt:variant>
        <vt:lpwstr>http://apps.who.int/iris/handle/10665/163803</vt:lpwstr>
      </vt:variant>
      <vt:variant>
        <vt:lpwstr/>
      </vt:variant>
      <vt:variant>
        <vt:i4>4390982</vt:i4>
      </vt:variant>
      <vt:variant>
        <vt:i4>48</vt:i4>
      </vt:variant>
      <vt:variant>
        <vt:i4>0</vt:i4>
      </vt:variant>
      <vt:variant>
        <vt:i4>5</vt:i4>
      </vt:variant>
      <vt:variant>
        <vt:lpwstr>http://apps.who.int/iris/handle/10665/162972</vt:lpwstr>
      </vt:variant>
      <vt:variant>
        <vt:lpwstr/>
      </vt:variant>
      <vt:variant>
        <vt:i4>2359389</vt:i4>
      </vt:variant>
      <vt:variant>
        <vt:i4>45</vt:i4>
      </vt:variant>
      <vt:variant>
        <vt:i4>0</vt:i4>
      </vt:variant>
      <vt:variant>
        <vt:i4>5</vt:i4>
      </vt:variant>
      <vt:variant>
        <vt:lpwstr>http://www.jica.go.jp/nepal/english/office/others/pdf/newsletter_37.pdf</vt:lpwstr>
      </vt:variant>
      <vt:variant>
        <vt:lpwstr/>
      </vt:variant>
      <vt:variant>
        <vt:i4>2097276</vt:i4>
      </vt:variant>
      <vt:variant>
        <vt:i4>42</vt:i4>
      </vt:variant>
      <vt:variant>
        <vt:i4>0</vt:i4>
      </vt:variant>
      <vt:variant>
        <vt:i4>5</vt:i4>
      </vt:variant>
      <vt:variant>
        <vt:lpwstr>http://e-library.nhrc.org.np/nhrc/collect/workshop/index/assoc/HASH01d0.dir/doc.pdf</vt:lpwstr>
      </vt:variant>
      <vt:variant>
        <vt:lpwstr/>
      </vt:variant>
      <vt:variant>
        <vt:i4>851975</vt:i4>
      </vt:variant>
      <vt:variant>
        <vt:i4>39</vt:i4>
      </vt:variant>
      <vt:variant>
        <vt:i4>0</vt:i4>
      </vt:variant>
      <vt:variant>
        <vt:i4>5</vt:i4>
      </vt:variant>
      <vt:variant>
        <vt:lpwstr>http://rabies.org.in/rabies-journal/rabies-06/ContSpecialArticle2.htm</vt:lpwstr>
      </vt:variant>
      <vt:variant>
        <vt:lpwstr/>
      </vt:variant>
      <vt:variant>
        <vt:i4>1048596</vt:i4>
      </vt:variant>
      <vt:variant>
        <vt:i4>36</vt:i4>
      </vt:variant>
      <vt:variant>
        <vt:i4>0</vt:i4>
      </vt:variant>
      <vt:variant>
        <vt:i4>5</vt:i4>
      </vt:variant>
      <vt:variant>
        <vt:lpwstr>http://www.oie.int/doc/ged/d12940.pdf</vt:lpwstr>
      </vt:variant>
      <vt:variant>
        <vt:lpwstr/>
      </vt:variant>
      <vt:variant>
        <vt:i4>4784196</vt:i4>
      </vt:variant>
      <vt:variant>
        <vt:i4>33</vt:i4>
      </vt:variant>
      <vt:variant>
        <vt:i4>0</vt:i4>
      </vt:variant>
      <vt:variant>
        <vt:i4>5</vt:i4>
      </vt:variant>
      <vt:variant>
        <vt:lpwstr>http://apps.who.int/iris/handle/10665/154032</vt:lpwstr>
      </vt:variant>
      <vt:variant>
        <vt:lpwstr/>
      </vt:variant>
      <vt:variant>
        <vt:i4>3407985</vt:i4>
      </vt:variant>
      <vt:variant>
        <vt:i4>30</vt:i4>
      </vt:variant>
      <vt:variant>
        <vt:i4>0</vt:i4>
      </vt:variant>
      <vt:variant>
        <vt:i4>5</vt:i4>
      </vt:variant>
      <vt:variant>
        <vt:lpwstr>http://www.who.int/healthinfo/statistics/GlobalDALYmethods_2000_2011.pdf</vt:lpwstr>
      </vt:variant>
      <vt:variant>
        <vt:lpwstr/>
      </vt:variant>
      <vt:variant>
        <vt:i4>1638499</vt:i4>
      </vt:variant>
      <vt:variant>
        <vt:i4>27</vt:i4>
      </vt:variant>
      <vt:variant>
        <vt:i4>0</vt:i4>
      </vt:variant>
      <vt:variant>
        <vt:i4>5</vt:i4>
      </vt:variant>
      <vt:variant>
        <vt:lpwstr>http://www.who.int/healthinfo/global_burden_disease/GlobalCOD_method_2000_2012.pdf</vt:lpwstr>
      </vt:variant>
      <vt:variant>
        <vt:lpwstr/>
      </vt:variant>
      <vt:variant>
        <vt:i4>196727</vt:i4>
      </vt:variant>
      <vt:variant>
        <vt:i4>24</vt:i4>
      </vt:variant>
      <vt:variant>
        <vt:i4>0</vt:i4>
      </vt:variant>
      <vt:variant>
        <vt:i4>5</vt:i4>
      </vt:variant>
      <vt:variant>
        <vt:lpwstr>http://awnnepal.org/pdf/DogSurvey,Kathmandu2012.FinalReport%28April15,2012%29.K.Kakati_3.pdf</vt:lpwstr>
      </vt:variant>
      <vt:variant>
        <vt:lpwstr/>
      </vt:variant>
      <vt:variant>
        <vt:i4>1638466</vt:i4>
      </vt:variant>
      <vt:variant>
        <vt:i4>21</vt:i4>
      </vt:variant>
      <vt:variant>
        <vt:i4>0</vt:i4>
      </vt:variant>
      <vt:variant>
        <vt:i4>5</vt:i4>
      </vt:variant>
      <vt:variant>
        <vt:lpwstr>http://www.katcentre.org.np/about/2010_Kathmandu_Dog_Survey_Report.doc</vt:lpwstr>
      </vt:variant>
      <vt:variant>
        <vt:lpwstr/>
      </vt:variant>
      <vt:variant>
        <vt:i4>1114125</vt:i4>
      </vt:variant>
      <vt:variant>
        <vt:i4>18</vt:i4>
      </vt:variant>
      <vt:variant>
        <vt:i4>0</vt:i4>
      </vt:variant>
      <vt:variant>
        <vt:i4>5</vt:i4>
      </vt:variant>
      <vt:variant>
        <vt:lpwstr>http://www.docstoc.com/docs/72179558/Epidemiology-of-Rabies-in-Nepal</vt:lpwstr>
      </vt:variant>
      <vt:variant>
        <vt:lpwstr/>
      </vt:variant>
      <vt:variant>
        <vt:i4>3604606</vt:i4>
      </vt:variant>
      <vt:variant>
        <vt:i4>15</vt:i4>
      </vt:variant>
      <vt:variant>
        <vt:i4>0</vt:i4>
      </vt:variant>
      <vt:variant>
        <vt:i4>5</vt:i4>
      </vt:variant>
      <vt:variant>
        <vt:lpwstr>http://ihmeuw.org/3o6q</vt:lpwstr>
      </vt:variant>
      <vt:variant>
        <vt:lpwstr/>
      </vt:variant>
      <vt:variant>
        <vt:i4>65631</vt:i4>
      </vt:variant>
      <vt:variant>
        <vt:i4>12</vt:i4>
      </vt:variant>
      <vt:variant>
        <vt:i4>0</vt:i4>
      </vt:variant>
      <vt:variant>
        <vt:i4>5</vt:i4>
      </vt:variant>
      <vt:variant>
        <vt:lpwstr>http://vet.tufts.edu/international-veterinary-medicine/projects-ivm/rabies-control-in-nepal/</vt:lpwstr>
      </vt:variant>
      <vt:variant>
        <vt:lpwstr/>
      </vt:variant>
      <vt:variant>
        <vt:i4>1179663</vt:i4>
      </vt:variant>
      <vt:variant>
        <vt:i4>9</vt:i4>
      </vt:variant>
      <vt:variant>
        <vt:i4>0</vt:i4>
      </vt:variant>
      <vt:variant>
        <vt:i4>5</vt:i4>
      </vt:variant>
      <vt:variant>
        <vt:lpwstr>http://apps.who.int/iris/</vt:lpwstr>
      </vt:variant>
      <vt:variant>
        <vt:lpwstr/>
      </vt:variant>
      <vt:variant>
        <vt:i4>4980831</vt:i4>
      </vt:variant>
      <vt:variant>
        <vt:i4>6</vt:i4>
      </vt:variant>
      <vt:variant>
        <vt:i4>0</vt:i4>
      </vt:variant>
      <vt:variant>
        <vt:i4>5</vt:i4>
      </vt:variant>
      <vt:variant>
        <vt:lpwstr>http://www.rabiesinasia.org/</vt:lpwstr>
      </vt:variant>
      <vt:variant>
        <vt:lpwstr/>
      </vt:variant>
      <vt:variant>
        <vt:i4>7667772</vt:i4>
      </vt:variant>
      <vt:variant>
        <vt:i4>3</vt:i4>
      </vt:variant>
      <vt:variant>
        <vt:i4>0</vt:i4>
      </vt:variant>
      <vt:variant>
        <vt:i4>5</vt:i4>
      </vt:variant>
      <vt:variant>
        <vt:lpwstr>http://www.nepjol.info/</vt:lpwstr>
      </vt:variant>
      <vt:variant>
        <vt:lpwstr/>
      </vt:variant>
      <vt:variant>
        <vt:i4>7077968</vt:i4>
      </vt:variant>
      <vt:variant>
        <vt:i4>0</vt:i4>
      </vt:variant>
      <vt:variant>
        <vt:i4>0</vt:i4>
      </vt:variant>
      <vt:variant>
        <vt:i4>5</vt:i4>
      </vt:variant>
      <vt:variant>
        <vt:lpwstr>mailto:brechtdv@gmail.com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 Devleesschauwer</dc:creator>
  <cp:keywords/>
  <dc:description/>
  <cp:lastModifiedBy>brecht.devleesschauwer</cp:lastModifiedBy>
  <cp:revision>32</cp:revision>
  <dcterms:created xsi:type="dcterms:W3CDTF">2023-11-08T19:43:00Z</dcterms:created>
  <dcterms:modified xsi:type="dcterms:W3CDTF">2024-04-14T09:14:00Z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d76fef38f046186a4dc8b3a13d9eac6aae84afe2b8a53da944c62ecf9eb722c8</vt:lpwstr>
  </property>
</Properties>
</file>